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D" w:rsidRDefault="0057019D">
      <w:pPr>
        <w:pStyle w:val="ConsPlusTitle"/>
        <w:jc w:val="center"/>
      </w:pPr>
      <w:r>
        <w:t>РАСШИРЕНИЕ ПРОЕКТА ПО МАРКИРОВКЕ:</w:t>
      </w:r>
    </w:p>
    <w:p w:rsidR="0057019D" w:rsidRDefault="0057019D" w:rsidP="00F2543B">
      <w:pPr>
        <w:pStyle w:val="ConsPlusTitle"/>
        <w:jc w:val="center"/>
      </w:pPr>
      <w:r>
        <w:t>ЧТО УЧЕСТЬ В РАБОТЕ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jc w:val="center"/>
        <w:outlineLvl w:val="0"/>
      </w:pPr>
      <w:r>
        <w:t>История вопроса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  <w:r>
        <w:t xml:space="preserve">1 декабря 2019 года обязательная маркировка должна была заработать для таких товаров, как </w:t>
      </w:r>
      <w:hyperlink r:id="rId5" w:history="1">
        <w:r>
          <w:rPr>
            <w:color w:val="0000FF"/>
          </w:rPr>
          <w:t>духи</w:t>
        </w:r>
      </w:hyperlink>
      <w:r>
        <w:t xml:space="preserve">, </w:t>
      </w:r>
      <w:hyperlink r:id="rId6" w:history="1">
        <w:r>
          <w:rPr>
            <w:color w:val="0000FF"/>
          </w:rPr>
          <w:t>шины</w:t>
        </w:r>
      </w:hyperlink>
      <w:r>
        <w:t xml:space="preserve">, </w:t>
      </w:r>
      <w:hyperlink r:id="rId7" w:history="1">
        <w:r>
          <w:rPr>
            <w:color w:val="0000FF"/>
          </w:rPr>
          <w:t>товары легкой промышленности</w:t>
        </w:r>
      </w:hyperlink>
      <w:r>
        <w:t xml:space="preserve">, </w:t>
      </w:r>
      <w:hyperlink r:id="rId8" w:history="1">
        <w:r>
          <w:rPr>
            <w:color w:val="0000FF"/>
          </w:rPr>
          <w:t>фототовары</w:t>
        </w:r>
      </w:hyperlink>
      <w:r>
        <w:t xml:space="preserve">. Однако существенных изменений не произошло: немаркированную продукцию и дальше можно было продавать без ограничений (подобная ситуация сложилась и при введении </w:t>
      </w:r>
      <w:hyperlink r:id="rId9" w:history="1">
        <w:r>
          <w:rPr>
            <w:color w:val="0000FF"/>
          </w:rPr>
          <w:t>маркировки сигарет</w:t>
        </w:r>
      </w:hyperlink>
      <w:r>
        <w:t xml:space="preserve"> и </w:t>
      </w:r>
      <w:hyperlink r:id="rId10" w:history="1">
        <w:r>
          <w:rPr>
            <w:color w:val="0000FF"/>
          </w:rPr>
          <w:t>обуви</w:t>
        </w:r>
      </w:hyperlink>
      <w:r>
        <w:t>).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jc w:val="center"/>
        <w:outlineLvl w:val="0"/>
      </w:pPr>
      <w:r>
        <w:t>Что изменилось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  <w:r>
        <w:t>В начале января 2020 года стали известны конкретные сроки перехода на обязательную маркировку ряда товаров, включая товары легкой промышленности, а также особенности продажи таких товаров.</w:t>
      </w:r>
    </w:p>
    <w:p w:rsidR="0057019D" w:rsidRDefault="0057019D" w:rsidP="00F2543B">
      <w:pPr>
        <w:pStyle w:val="ConsPlusNormal"/>
        <w:ind w:firstLine="540"/>
        <w:jc w:val="both"/>
      </w:pPr>
      <w:r>
        <w:t xml:space="preserve">У каждой единицы продукции должны быть уникальные </w:t>
      </w:r>
      <w:proofErr w:type="spellStart"/>
      <w:r>
        <w:t>штрихкоды</w:t>
      </w:r>
      <w:proofErr w:type="spellEnd"/>
      <w:r>
        <w:t xml:space="preserve"> в формате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(внешне они напоминают </w:t>
      </w:r>
      <w:proofErr w:type="spellStart"/>
      <w:r>
        <w:t>QR</w:t>
      </w:r>
      <w:proofErr w:type="spellEnd"/>
      <w:r>
        <w:t xml:space="preserve">-коды). Без них продукцию нельзя продавать, перевозить и хранить. Передача товаров между организациями будет сопровождаться электронными </w:t>
      </w:r>
      <w:proofErr w:type="spellStart"/>
      <w:r>
        <w:t>УПД</w:t>
      </w:r>
      <w:proofErr w:type="spellEnd"/>
      <w:r>
        <w:t xml:space="preserve"> и направлением сведений в систему "Честный знак" (в этой системе прослеживается движение маркированных товаров до конечного потребителя). Розничным продавцам понадобится онлайн-касса, </w:t>
      </w:r>
      <w:proofErr w:type="gramStart"/>
      <w:r>
        <w:t>умеющая</w:t>
      </w:r>
      <w:proofErr w:type="gramEnd"/>
      <w:r>
        <w:t xml:space="preserve"> работать с маркировкой.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jc w:val="center"/>
        <w:outlineLvl w:val="0"/>
      </w:pPr>
      <w:r>
        <w:t>Когда немаркированная продукция окажется под полным запретом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  <w:outlineLvl w:val="1"/>
      </w:pPr>
      <w:r>
        <w:rPr>
          <w:b/>
        </w:rPr>
        <w:t>В 2021 году</w:t>
      </w:r>
      <w:r>
        <w:t>:</w:t>
      </w:r>
    </w:p>
    <w:p w:rsidR="0057019D" w:rsidRDefault="0057019D" w:rsidP="00F2543B">
      <w:pPr>
        <w:pStyle w:val="ConsPlusNormal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1 января</w:t>
        </w:r>
      </w:hyperlink>
      <w:r>
        <w:t xml:space="preserve"> - товары легкой промышленности;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jc w:val="center"/>
        <w:outlineLvl w:val="0"/>
      </w:pPr>
      <w:r>
        <w:t>Для кого важны изменения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39"/>
        <w:jc w:val="both"/>
      </w:pPr>
      <w:r>
        <w:t>Новшества касаются:</w:t>
      </w:r>
    </w:p>
    <w:p w:rsidR="0057019D" w:rsidRDefault="0057019D" w:rsidP="00F2543B">
      <w:pPr>
        <w:pStyle w:val="ConsPlusNormal"/>
        <w:ind w:firstLine="539"/>
        <w:jc w:val="both"/>
      </w:pPr>
      <w:r>
        <w:t>- производителей;</w:t>
      </w:r>
    </w:p>
    <w:p w:rsidR="0057019D" w:rsidRDefault="0057019D" w:rsidP="00F2543B">
      <w:pPr>
        <w:pStyle w:val="ConsPlusNormal"/>
        <w:ind w:firstLine="539"/>
        <w:jc w:val="both"/>
      </w:pPr>
      <w:r>
        <w:t>- импортеров;</w:t>
      </w:r>
    </w:p>
    <w:p w:rsidR="0057019D" w:rsidRDefault="0057019D" w:rsidP="00F2543B">
      <w:pPr>
        <w:pStyle w:val="ConsPlusNormal"/>
        <w:ind w:firstLine="539"/>
        <w:jc w:val="both"/>
      </w:pPr>
      <w:r>
        <w:t>- оптовиков;</w:t>
      </w:r>
    </w:p>
    <w:p w:rsidR="0057019D" w:rsidRDefault="0057019D" w:rsidP="00F2543B">
      <w:pPr>
        <w:pStyle w:val="ConsPlusNormal"/>
        <w:ind w:firstLine="539"/>
        <w:jc w:val="both"/>
      </w:pPr>
      <w:r>
        <w:t>- розничных продавцов.</w:t>
      </w:r>
    </w:p>
    <w:p w:rsidR="0057019D" w:rsidRDefault="0057019D" w:rsidP="00F2543B">
      <w:pPr>
        <w:pStyle w:val="ConsPlusNormal"/>
        <w:ind w:firstLine="540"/>
        <w:jc w:val="both"/>
      </w:pPr>
      <w:r>
        <w:t>Для начала им нужно зарегистрироваться в системе прослеживания и разобраться с техническими моментами. На сайте "Честный знак" размещены инструкции по работе с системой:</w:t>
      </w:r>
    </w:p>
    <w:p w:rsidR="0057019D" w:rsidRDefault="0057019D" w:rsidP="00F2543B">
      <w:pPr>
        <w:pStyle w:val="ConsPlusNormal"/>
        <w:ind w:firstLine="540"/>
        <w:jc w:val="both"/>
      </w:pPr>
      <w:r>
        <w:t xml:space="preserve">- товаров </w:t>
      </w:r>
      <w:proofErr w:type="spellStart"/>
      <w:r>
        <w:t>легпрома</w:t>
      </w:r>
      <w:proofErr w:type="spellEnd"/>
      <w:r>
        <w:t xml:space="preserve"> </w:t>
      </w:r>
      <w:hyperlink r:id="rId12" w:history="1">
        <w:r w:rsidRPr="00C73801">
          <w:rPr>
            <w:rStyle w:val="a3"/>
          </w:rPr>
          <w:t>https://честныйзнак.рф/business/projects/light_industry/</w:t>
        </w:r>
      </w:hyperlink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jc w:val="center"/>
        <w:outlineLvl w:val="0"/>
      </w:pPr>
      <w:r>
        <w:t>На какие нюансы обратить внимание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  <w:r>
        <w:t>Для каждой группы товаров есть свои особенности перехода на маркировку.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Title"/>
        <w:ind w:firstLine="540"/>
        <w:jc w:val="both"/>
        <w:outlineLvl w:val="1"/>
      </w:pPr>
      <w:r>
        <w:t>Товары легкой промышленности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49752E" w:rsidP="00F2543B">
      <w:pPr>
        <w:pStyle w:val="ConsPlusNormal"/>
        <w:ind w:firstLine="540"/>
        <w:jc w:val="both"/>
        <w:outlineLvl w:val="2"/>
      </w:pPr>
      <w:hyperlink r:id="rId13" w:history="1">
        <w:r w:rsidR="0057019D">
          <w:rPr>
            <w:b/>
            <w:color w:val="0000FF"/>
          </w:rPr>
          <w:t>Товарные позиции</w:t>
        </w:r>
      </w:hyperlink>
    </w:p>
    <w:p w:rsidR="0057019D" w:rsidRDefault="0057019D" w:rsidP="00F2543B">
      <w:pPr>
        <w:pStyle w:val="ConsPlusNormal"/>
        <w:ind w:firstLine="540"/>
        <w:jc w:val="both"/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552"/>
        <w:gridCol w:w="2268"/>
      </w:tblGrid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center"/>
            </w:pPr>
            <w:r>
              <w:rPr>
                <w:b/>
              </w:rPr>
              <w:t>Товар</w:t>
            </w:r>
          </w:p>
        </w:tc>
        <w:tc>
          <w:tcPr>
            <w:tcW w:w="2552" w:type="dxa"/>
          </w:tcPr>
          <w:p w:rsidR="0057019D" w:rsidRDefault="0057019D" w:rsidP="00F2543B">
            <w:pPr>
              <w:pStyle w:val="ConsPlusNormal"/>
              <w:jc w:val="center"/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ОКПД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:rsidR="0057019D" w:rsidRDefault="0057019D" w:rsidP="00F2543B">
            <w:pPr>
              <w:pStyle w:val="ConsPlusNormal"/>
              <w:jc w:val="center"/>
            </w:pPr>
            <w:r>
              <w:rPr>
                <w:b/>
              </w:rPr>
              <w:t xml:space="preserve">Код </w:t>
            </w:r>
            <w:proofErr w:type="spellStart"/>
            <w:r>
              <w:rPr>
                <w:b/>
              </w:rPr>
              <w:t>ТН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ВЭД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ЕАЭС</w:t>
            </w:r>
            <w:proofErr w:type="spellEnd"/>
          </w:p>
        </w:tc>
      </w:tr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both"/>
            </w:pPr>
            <w:r>
              <w:t>Одежда из натуральной или композиционной кожи</w:t>
            </w:r>
          </w:p>
        </w:tc>
        <w:tc>
          <w:tcPr>
            <w:tcW w:w="2552" w:type="dxa"/>
          </w:tcPr>
          <w:p w:rsidR="0057019D" w:rsidRDefault="0049752E" w:rsidP="00F2543B">
            <w:pPr>
              <w:pStyle w:val="ConsPlusNormal"/>
              <w:jc w:val="both"/>
            </w:pPr>
            <w:hyperlink r:id="rId14" w:history="1">
              <w:r w:rsidR="0057019D">
                <w:rPr>
                  <w:color w:val="0000FF"/>
                </w:rPr>
                <w:t>14.11.10</w:t>
              </w:r>
            </w:hyperlink>
          </w:p>
        </w:tc>
        <w:tc>
          <w:tcPr>
            <w:tcW w:w="2268" w:type="dxa"/>
          </w:tcPr>
          <w:p w:rsidR="0057019D" w:rsidRDefault="0049752E" w:rsidP="00F2543B">
            <w:pPr>
              <w:pStyle w:val="ConsPlusNormal"/>
              <w:jc w:val="both"/>
            </w:pPr>
            <w:hyperlink r:id="rId15" w:history="1">
              <w:r w:rsidR="0057019D">
                <w:rPr>
                  <w:color w:val="0000FF"/>
                </w:rPr>
                <w:t>4203 10 000</w:t>
              </w:r>
            </w:hyperlink>
          </w:p>
        </w:tc>
      </w:tr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both"/>
            </w:pPr>
            <w:r>
              <w:t>Вязаные блузки, блузы и блузоны</w:t>
            </w:r>
          </w:p>
        </w:tc>
        <w:tc>
          <w:tcPr>
            <w:tcW w:w="2552" w:type="dxa"/>
          </w:tcPr>
          <w:p w:rsidR="0057019D" w:rsidRDefault="0049752E" w:rsidP="00F2543B">
            <w:pPr>
              <w:pStyle w:val="ConsPlusNormal"/>
              <w:jc w:val="both"/>
            </w:pPr>
            <w:hyperlink r:id="rId16" w:history="1">
              <w:r w:rsidR="0057019D">
                <w:rPr>
                  <w:color w:val="0000FF"/>
                </w:rPr>
                <w:t>14.14.13</w:t>
              </w:r>
            </w:hyperlink>
          </w:p>
        </w:tc>
        <w:tc>
          <w:tcPr>
            <w:tcW w:w="2268" w:type="dxa"/>
          </w:tcPr>
          <w:p w:rsidR="0057019D" w:rsidRDefault="0049752E" w:rsidP="00F2543B">
            <w:pPr>
              <w:pStyle w:val="ConsPlusNormal"/>
              <w:jc w:val="both"/>
            </w:pPr>
            <w:hyperlink r:id="rId17" w:history="1">
              <w:r w:rsidR="0057019D">
                <w:rPr>
                  <w:color w:val="0000FF"/>
                </w:rPr>
                <w:t>6106</w:t>
              </w:r>
            </w:hyperlink>
          </w:p>
        </w:tc>
      </w:tr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both"/>
            </w:pPr>
            <w:proofErr w:type="gramStart"/>
            <w:r>
              <w:t xml:space="preserve">Пальто, полупальто, накидки, плащи, куртки, ветровки, штормовки и аналогичные изделия </w:t>
            </w:r>
            <w:r>
              <w:lastRenderedPageBreak/>
              <w:t>(мужские или для мальчиков)</w:t>
            </w:r>
            <w:proofErr w:type="gramEnd"/>
          </w:p>
        </w:tc>
        <w:tc>
          <w:tcPr>
            <w:tcW w:w="2552" w:type="dxa"/>
          </w:tcPr>
          <w:p w:rsidR="0057019D" w:rsidRDefault="0049752E" w:rsidP="00F2543B">
            <w:pPr>
              <w:pStyle w:val="ConsPlusNormal"/>
              <w:jc w:val="both"/>
            </w:pPr>
            <w:hyperlink r:id="rId18" w:history="1">
              <w:r w:rsidR="0057019D">
                <w:rPr>
                  <w:color w:val="0000FF"/>
                </w:rPr>
                <w:t>14.13.21</w:t>
              </w:r>
            </w:hyperlink>
          </w:p>
        </w:tc>
        <w:tc>
          <w:tcPr>
            <w:tcW w:w="2268" w:type="dxa"/>
          </w:tcPr>
          <w:p w:rsidR="0057019D" w:rsidRDefault="0049752E" w:rsidP="00F2543B">
            <w:pPr>
              <w:pStyle w:val="ConsPlusNormal"/>
              <w:jc w:val="both"/>
            </w:pPr>
            <w:hyperlink r:id="rId19" w:history="1">
              <w:r w:rsidR="0057019D">
                <w:rPr>
                  <w:color w:val="0000FF"/>
                </w:rPr>
                <w:t>6201</w:t>
              </w:r>
            </w:hyperlink>
          </w:p>
        </w:tc>
      </w:tr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both"/>
            </w:pPr>
            <w:proofErr w:type="gramStart"/>
            <w:r>
              <w:lastRenderedPageBreak/>
              <w:t>Пальто, полупальто, накидки, плащи, куртки, ветровки, штормовки и аналогичные изделия (женские или для девочек)</w:t>
            </w:r>
            <w:proofErr w:type="gramEnd"/>
          </w:p>
        </w:tc>
        <w:tc>
          <w:tcPr>
            <w:tcW w:w="2552" w:type="dxa"/>
          </w:tcPr>
          <w:p w:rsidR="0057019D" w:rsidRDefault="0049752E" w:rsidP="00F2543B">
            <w:pPr>
              <w:pStyle w:val="ConsPlusNormal"/>
              <w:jc w:val="both"/>
            </w:pPr>
            <w:hyperlink r:id="rId20" w:history="1">
              <w:r w:rsidR="0057019D">
                <w:rPr>
                  <w:color w:val="0000FF"/>
                </w:rPr>
                <w:t>14.13.31</w:t>
              </w:r>
            </w:hyperlink>
          </w:p>
        </w:tc>
        <w:tc>
          <w:tcPr>
            <w:tcW w:w="2268" w:type="dxa"/>
          </w:tcPr>
          <w:p w:rsidR="0057019D" w:rsidRDefault="0049752E" w:rsidP="00F2543B">
            <w:pPr>
              <w:pStyle w:val="ConsPlusNormal"/>
              <w:jc w:val="both"/>
            </w:pPr>
            <w:hyperlink r:id="rId21" w:history="1">
              <w:r w:rsidR="0057019D">
                <w:rPr>
                  <w:color w:val="0000FF"/>
                </w:rPr>
                <w:t>6202</w:t>
              </w:r>
            </w:hyperlink>
          </w:p>
        </w:tc>
      </w:tr>
      <w:tr w:rsidR="0057019D" w:rsidTr="0057019D">
        <w:tc>
          <w:tcPr>
            <w:tcW w:w="5024" w:type="dxa"/>
          </w:tcPr>
          <w:p w:rsidR="0057019D" w:rsidRDefault="0057019D" w:rsidP="00F2543B">
            <w:pPr>
              <w:pStyle w:val="ConsPlusNormal"/>
              <w:jc w:val="both"/>
            </w:pPr>
            <w:r>
              <w:t>Постельное, столовое, туалетное и кухонное белье</w:t>
            </w:r>
          </w:p>
        </w:tc>
        <w:tc>
          <w:tcPr>
            <w:tcW w:w="2552" w:type="dxa"/>
          </w:tcPr>
          <w:p w:rsidR="0057019D" w:rsidRDefault="0049752E" w:rsidP="00F2543B">
            <w:pPr>
              <w:pStyle w:val="ConsPlusNormal"/>
              <w:jc w:val="both"/>
            </w:pPr>
            <w:hyperlink r:id="rId22" w:history="1">
              <w:r w:rsidR="0057019D">
                <w:rPr>
                  <w:color w:val="0000FF"/>
                </w:rPr>
                <w:t>13.92.12</w:t>
              </w:r>
            </w:hyperlink>
          </w:p>
          <w:p w:rsidR="0057019D" w:rsidRDefault="0049752E" w:rsidP="00F2543B">
            <w:pPr>
              <w:pStyle w:val="ConsPlusNormal"/>
              <w:jc w:val="both"/>
            </w:pPr>
            <w:hyperlink r:id="rId23" w:history="1">
              <w:r w:rsidR="0057019D">
                <w:rPr>
                  <w:color w:val="0000FF"/>
                </w:rPr>
                <w:t>13.92.13</w:t>
              </w:r>
            </w:hyperlink>
          </w:p>
          <w:p w:rsidR="0057019D" w:rsidRDefault="0049752E" w:rsidP="00F2543B">
            <w:pPr>
              <w:pStyle w:val="ConsPlusNormal"/>
              <w:jc w:val="both"/>
            </w:pPr>
            <w:hyperlink r:id="rId24" w:history="1">
              <w:r w:rsidR="0057019D">
                <w:rPr>
                  <w:color w:val="0000FF"/>
                </w:rPr>
                <w:t>13.92.14</w:t>
              </w:r>
            </w:hyperlink>
          </w:p>
        </w:tc>
        <w:tc>
          <w:tcPr>
            <w:tcW w:w="2268" w:type="dxa"/>
          </w:tcPr>
          <w:p w:rsidR="0057019D" w:rsidRDefault="0049752E" w:rsidP="00F2543B">
            <w:pPr>
              <w:pStyle w:val="ConsPlusNormal"/>
              <w:jc w:val="both"/>
            </w:pPr>
            <w:hyperlink r:id="rId25" w:history="1">
              <w:r w:rsidR="0057019D">
                <w:rPr>
                  <w:color w:val="0000FF"/>
                </w:rPr>
                <w:t>6302</w:t>
              </w:r>
            </w:hyperlink>
          </w:p>
        </w:tc>
      </w:tr>
    </w:tbl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  <w:outlineLvl w:val="2"/>
      </w:pPr>
      <w:r>
        <w:rPr>
          <w:b/>
        </w:rPr>
        <w:t>Куда наносится код маркировки</w:t>
      </w:r>
    </w:p>
    <w:p w:rsidR="0057019D" w:rsidRDefault="0057019D" w:rsidP="00F2543B">
      <w:pPr>
        <w:pStyle w:val="ConsPlusNormal"/>
        <w:ind w:firstLine="540"/>
        <w:jc w:val="both"/>
      </w:pPr>
      <w:r>
        <w:t xml:space="preserve">На </w:t>
      </w:r>
      <w:hyperlink r:id="rId26" w:history="1">
        <w:r>
          <w:rPr>
            <w:color w:val="0000FF"/>
          </w:rPr>
          <w:t>потребительскую упаковку, этикетку, ярлык или на сам товар</w:t>
        </w:r>
      </w:hyperlink>
      <w:r>
        <w:t>.</w:t>
      </w:r>
    </w:p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  <w:outlineLvl w:val="2"/>
      </w:pPr>
      <w:r>
        <w:rPr>
          <w:b/>
        </w:rPr>
        <w:t>Важные сроки при переходе на обязательную маркировку</w:t>
      </w:r>
    </w:p>
    <w:p w:rsidR="0057019D" w:rsidRDefault="0057019D" w:rsidP="00F254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6"/>
        <w:gridCol w:w="6520"/>
      </w:tblGrid>
      <w:tr w:rsidR="0057019D">
        <w:tc>
          <w:tcPr>
            <w:tcW w:w="2376" w:type="dxa"/>
            <w:vMerge w:val="restart"/>
          </w:tcPr>
          <w:p w:rsidR="0057019D" w:rsidRDefault="0057019D" w:rsidP="00F2543B">
            <w:pPr>
              <w:pStyle w:val="ConsPlusNormal"/>
              <w:jc w:val="both"/>
            </w:pPr>
            <w:r>
              <w:rPr>
                <w:b/>
              </w:rPr>
              <w:t>9 января 2020 года</w:t>
            </w: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27" w:history="1">
              <w:r w:rsidR="0057019D">
                <w:rPr>
                  <w:color w:val="0000FF"/>
                </w:rPr>
                <w:t xml:space="preserve">Начало </w:t>
              </w:r>
            </w:hyperlink>
            <w:hyperlink r:id="rId28" w:history="1">
              <w:r w:rsidR="0057019D">
                <w:rPr>
                  <w:b/>
                  <w:color w:val="0000FF"/>
                </w:rPr>
                <w:t>добровольной</w:t>
              </w:r>
            </w:hyperlink>
            <w:hyperlink r:id="rId29" w:history="1">
              <w:r w:rsidR="0057019D">
                <w:rPr>
                  <w:color w:val="0000FF"/>
                </w:rPr>
                <w:t xml:space="preserve"> маркировки товаров</w:t>
              </w:r>
            </w:hyperlink>
          </w:p>
        </w:tc>
      </w:tr>
      <w:tr w:rsidR="0057019D">
        <w:tc>
          <w:tcPr>
            <w:tcW w:w="2376" w:type="dxa"/>
            <w:vMerge/>
          </w:tcPr>
          <w:p w:rsidR="0057019D" w:rsidRDefault="0057019D" w:rsidP="00F2543B">
            <w:pPr>
              <w:spacing w:after="0" w:line="240" w:lineRule="auto"/>
            </w:pP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0" w:history="1">
              <w:r w:rsidR="0057019D">
                <w:rPr>
                  <w:color w:val="0000FF"/>
                </w:rPr>
                <w:t>Начало выдачи кодов для маркировки нереализованных остатков</w:t>
              </w:r>
            </w:hyperlink>
          </w:p>
        </w:tc>
      </w:tr>
      <w:tr w:rsidR="0057019D">
        <w:tc>
          <w:tcPr>
            <w:tcW w:w="2376" w:type="dxa"/>
            <w:vMerge w:val="restart"/>
          </w:tcPr>
          <w:p w:rsidR="0057019D" w:rsidRDefault="0057019D" w:rsidP="00F2543B">
            <w:pPr>
              <w:pStyle w:val="ConsPlusNormal"/>
              <w:jc w:val="both"/>
            </w:pPr>
            <w:r>
              <w:rPr>
                <w:b/>
              </w:rPr>
              <w:t>1 января 2021 года</w:t>
            </w: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1" w:history="1">
              <w:r w:rsidR="0057019D">
                <w:rPr>
                  <w:color w:val="0000FF"/>
                </w:rPr>
                <w:t xml:space="preserve">Начало </w:t>
              </w:r>
            </w:hyperlink>
            <w:hyperlink r:id="rId32" w:history="1">
              <w:r w:rsidR="0057019D">
                <w:rPr>
                  <w:b/>
                  <w:color w:val="0000FF"/>
                </w:rPr>
                <w:t>обязательной</w:t>
              </w:r>
            </w:hyperlink>
            <w:hyperlink r:id="rId33" w:history="1">
              <w:r w:rsidR="0057019D">
                <w:rPr>
                  <w:color w:val="0000FF"/>
                </w:rPr>
                <w:t xml:space="preserve"> маркировки новых товаров</w:t>
              </w:r>
            </w:hyperlink>
          </w:p>
        </w:tc>
      </w:tr>
      <w:tr w:rsidR="0057019D">
        <w:tc>
          <w:tcPr>
            <w:tcW w:w="2376" w:type="dxa"/>
            <w:vMerge/>
          </w:tcPr>
          <w:p w:rsidR="0057019D" w:rsidRDefault="0057019D" w:rsidP="00F2543B">
            <w:pPr>
              <w:spacing w:after="0" w:line="240" w:lineRule="auto"/>
            </w:pP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4" w:history="1">
              <w:r w:rsidR="0057019D">
                <w:rPr>
                  <w:color w:val="0000FF"/>
                </w:rPr>
                <w:t>Оборот маркированных товаров должен отображаться в системе "Честный знак"</w:t>
              </w:r>
            </w:hyperlink>
          </w:p>
        </w:tc>
      </w:tr>
      <w:tr w:rsidR="0057019D">
        <w:tc>
          <w:tcPr>
            <w:tcW w:w="2376" w:type="dxa"/>
            <w:vMerge/>
          </w:tcPr>
          <w:p w:rsidR="0057019D" w:rsidRDefault="0057019D" w:rsidP="00F2543B">
            <w:pPr>
              <w:spacing w:after="0" w:line="240" w:lineRule="auto"/>
            </w:pP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5" w:history="1">
              <w:r w:rsidR="0057019D">
                <w:rPr>
                  <w:color w:val="0000FF"/>
                </w:rPr>
                <w:t>Запрещены продажи немаркированной продукции</w:t>
              </w:r>
            </w:hyperlink>
          </w:p>
        </w:tc>
      </w:tr>
      <w:tr w:rsidR="0057019D">
        <w:tc>
          <w:tcPr>
            <w:tcW w:w="2376" w:type="dxa"/>
            <w:vMerge w:val="restart"/>
          </w:tcPr>
          <w:p w:rsidR="0057019D" w:rsidRDefault="0057019D" w:rsidP="00F2543B">
            <w:pPr>
              <w:pStyle w:val="ConsPlusNormal"/>
              <w:jc w:val="both"/>
            </w:pPr>
            <w:r>
              <w:rPr>
                <w:b/>
              </w:rPr>
              <w:t>1 февраля 2021 года</w:t>
            </w: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6" w:history="1">
              <w:r w:rsidR="0057019D">
                <w:rPr>
                  <w:color w:val="0000FF"/>
                </w:rPr>
                <w:t>Срок маркировки товаров, купленных до 1 января 2021 года, но ввезенных после этой даты</w:t>
              </w:r>
            </w:hyperlink>
          </w:p>
        </w:tc>
      </w:tr>
      <w:tr w:rsidR="0057019D">
        <w:tc>
          <w:tcPr>
            <w:tcW w:w="2376" w:type="dxa"/>
            <w:vMerge/>
          </w:tcPr>
          <w:p w:rsidR="0057019D" w:rsidRDefault="0057019D" w:rsidP="00F2543B">
            <w:pPr>
              <w:spacing w:after="0" w:line="240" w:lineRule="auto"/>
            </w:pPr>
          </w:p>
        </w:tc>
        <w:tc>
          <w:tcPr>
            <w:tcW w:w="6520" w:type="dxa"/>
          </w:tcPr>
          <w:p w:rsidR="0057019D" w:rsidRDefault="0049752E" w:rsidP="00F2543B">
            <w:pPr>
              <w:pStyle w:val="ConsPlusNormal"/>
              <w:jc w:val="both"/>
            </w:pPr>
            <w:hyperlink r:id="rId37" w:history="1">
              <w:r w:rsidR="0057019D">
                <w:rPr>
                  <w:color w:val="0000FF"/>
                </w:rPr>
                <w:t>Срок маркировки нереализованных остатков</w:t>
              </w:r>
            </w:hyperlink>
            <w:r w:rsidR="0057019D">
              <w:t xml:space="preserve"> (товаров, введенных в оборот до 1 января 2021 года)</w:t>
            </w:r>
          </w:p>
        </w:tc>
      </w:tr>
    </w:tbl>
    <w:p w:rsidR="0057019D" w:rsidRDefault="0057019D" w:rsidP="00F2543B">
      <w:pPr>
        <w:pStyle w:val="ConsPlusNormal"/>
        <w:ind w:firstLine="540"/>
        <w:jc w:val="both"/>
      </w:pPr>
    </w:p>
    <w:p w:rsidR="0057019D" w:rsidRDefault="0057019D" w:rsidP="00F2543B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3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</w:t>
      </w:r>
      <w:r w:rsidR="0049752E">
        <w:rPr>
          <w:i/>
        </w:rPr>
        <w:t>льства РФ от 31.12.2019 N 1956</w:t>
      </w:r>
      <w:bookmarkStart w:id="0" w:name="_GoBack"/>
      <w:bookmarkEnd w:id="0"/>
    </w:p>
    <w:p w:rsidR="0057019D" w:rsidRDefault="0057019D" w:rsidP="00F2543B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931781" w:rsidRDefault="00931781" w:rsidP="00F2543B">
      <w:pPr>
        <w:spacing w:after="0" w:line="240" w:lineRule="auto"/>
      </w:pPr>
    </w:p>
    <w:sectPr w:rsidR="00931781" w:rsidSect="005701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9D"/>
    <w:rsid w:val="0049752E"/>
    <w:rsid w:val="0057019D"/>
    <w:rsid w:val="00695C7D"/>
    <w:rsid w:val="00931781"/>
    <w:rsid w:val="00F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70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0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1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70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50B3E89450B14F2C78CCD8C59C2931416C6FA3940B6C28A7A81E39DE52F4087AC7F214279FA0C81EB0BF628BA31B3FFF4AA9D636EC2B43lFICH" TargetMode="External"/><Relationship Id="rId18" Type="http://schemas.openxmlformats.org/officeDocument/2006/relationships/hyperlink" Target="consultantplus://offline/ref=1B50B3E89450B14F2C78CCD8C59C2931416C65A3950D6C28A7A81E39DE52F4087AC7F2142796A3CD1BB0BF628BA31B3FFF4AA9D636EC2B43lFICH" TargetMode="External"/><Relationship Id="rId26" Type="http://schemas.openxmlformats.org/officeDocument/2006/relationships/hyperlink" Target="consultantplus://offline/ref=1B50B3E89450B14F2C78CCD8C59C2931416C6FA3940B6C28A7A81E39DE52F4087AC7F214279FA0CC1DB0BF628BA31B3FFF4AA9D636EC2B43lFICH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B50B3E89450B14F2C78CCD8C59C2931416D6FA6950F6C28A7A81E39DE52F4087AC7F210279DA9CC14EFBA779AFB1739E655AACA2AEE29l4I1H" TargetMode="External"/><Relationship Id="rId34" Type="http://schemas.openxmlformats.org/officeDocument/2006/relationships/hyperlink" Target="consultantplus://offline/ref=1B50B3E89450B14F2C78CCD8C59C2931416C6FA3940B6C28A7A81E39DE52F4087AC7F214279FA0C81EB0BF628BA31B3FFF4AA9D636EC2B43lFICH" TargetMode="External"/><Relationship Id="rId7" Type="http://schemas.openxmlformats.org/officeDocument/2006/relationships/hyperlink" Target="consultantplus://offline/ref=1B50B3E89450B14F2C78CCD8C59C2931416B6AA094096C28A7A81E39DE52F4087AC7F214279FA0CB16B0BF628BA31B3FFF4AA9D636EC2B43lFICH" TargetMode="External"/><Relationship Id="rId12" Type="http://schemas.openxmlformats.org/officeDocument/2006/relationships/hyperlink" Target="https://&#1095;&#1077;&#1089;&#1090;&#1085;&#1099;&#1081;&#1079;&#1085;&#1072;&#1082;.&#1088;&#1092;/business/projects/light_industry/" TargetMode="External"/><Relationship Id="rId17" Type="http://schemas.openxmlformats.org/officeDocument/2006/relationships/hyperlink" Target="consultantplus://offline/ref=1B50B3E89450B14F2C78CCD8C59C2931416D6FA6950F6C28A7A81E39DE52F4087AC7F210279FA9C114EFBA779AFB1739E655AACA2AEE29l4I1H" TargetMode="External"/><Relationship Id="rId25" Type="http://schemas.openxmlformats.org/officeDocument/2006/relationships/hyperlink" Target="consultantplus://offline/ref=1B50B3E89450B14F2C78CCD8C59C2931416D6FA6950F6C28A7A81E39DE52F4087AC7F210279AA7CB14EFBA779AFB1739E655AACA2AEE29l4I1H" TargetMode="External"/><Relationship Id="rId33" Type="http://schemas.openxmlformats.org/officeDocument/2006/relationships/hyperlink" Target="consultantplus://offline/ref=1B50B3E89450B14F2C78CCD8C59C2931416C6FA3940B6C28A7A81E39DE52F4087AC7F214279FA0CB1BB0BF628BA31B3FFF4AA9D636EC2B43lFICH" TargetMode="External"/><Relationship Id="rId38" Type="http://schemas.openxmlformats.org/officeDocument/2006/relationships/hyperlink" Target="consultantplus://offline/ref=1B50B3E89450B14F2C78CCD8C59C2931416C6FA394096C28A7A81E39DE52F40868C7AA182698BEC81DA5E933CDlFI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50B3E89450B14F2C78CCD8C59C2931416C65A3950D6C28A7A81E39DE52F4087AC7F2142796A4CA18B0BF628BA31B3FFF4AA9D636EC2B43lFICH" TargetMode="External"/><Relationship Id="rId20" Type="http://schemas.openxmlformats.org/officeDocument/2006/relationships/hyperlink" Target="consultantplus://offline/ref=1B50B3E89450B14F2C78CCD8C59C2931416C65A3950D6C28A7A81E39DE52F4087AC7F2142796A3CE1BB0BF628BA31B3FFF4AA9D636EC2B43lFICH" TargetMode="External"/><Relationship Id="rId29" Type="http://schemas.openxmlformats.org/officeDocument/2006/relationships/hyperlink" Target="consultantplus://offline/ref=1B50B3E89450B14F2C78CCD8C59C2931416C6FA3940B6C28A7A81E39DE52F4087AC7F214279FA0C81BB0BF628BA31B3FFF4AA9D636EC2B43lFI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50B3E89450B14F2C78CCD8C59C2931416B6AA094096C28A7A81E39DE52F4087AC7F214279FA0CB1BB0BF628BA31B3FFF4AA9D636EC2B43lFICH" TargetMode="External"/><Relationship Id="rId11" Type="http://schemas.openxmlformats.org/officeDocument/2006/relationships/hyperlink" Target="consultantplus://offline/ref=1B50B3E89450B14F2C78CCD8C59C2931416C6FA3940B6C28A7A81E39DE52F4087AC7F214279FA0CB1BB0BF628BA31B3FFF4AA9D636EC2B43lFICH" TargetMode="External"/><Relationship Id="rId24" Type="http://schemas.openxmlformats.org/officeDocument/2006/relationships/hyperlink" Target="consultantplus://offline/ref=1B50B3E89450B14F2C78CCD8C59C2931416C65A3950D6C28A7A81E39DE52F4087AC7F2142797A6CF1FB0BF628BA31B3FFF4AA9D636EC2B43lFICH" TargetMode="External"/><Relationship Id="rId32" Type="http://schemas.openxmlformats.org/officeDocument/2006/relationships/hyperlink" Target="consultantplus://offline/ref=1B50B3E89450B14F2C78CCD8C59C2931416C6FA3940B6C28A7A81E39DE52F4087AC7F214279FA0CB1BB0BF628BA31B3FFF4AA9D636EC2B43lFICH" TargetMode="External"/><Relationship Id="rId37" Type="http://schemas.openxmlformats.org/officeDocument/2006/relationships/hyperlink" Target="consultantplus://offline/ref=1B50B3E89450B14F2C78CCD8C59C2931416C6FA3940B6C28A7A81E39DE52F4087AC7F214279FA0C81DB0BF628BA31B3FFF4AA9D636EC2B43lFIC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B50B3E89450B14F2C78CCD8C59C2931416B6AA094096C28A7A81E39DE52F4087AC7F214279FA0C816B0BF628BA31B3FFF4AA9D636EC2B43lFICH" TargetMode="External"/><Relationship Id="rId15" Type="http://schemas.openxmlformats.org/officeDocument/2006/relationships/hyperlink" Target="consultantplus://offline/ref=1B50B3E89450B14F2C78CCD8C59C2931416D6FA6950F6C28A7A81E39DE52F4087AC7F211209AA0CF14EFBA779AFB1739E655AACA2AEE29l4I1H" TargetMode="External"/><Relationship Id="rId23" Type="http://schemas.openxmlformats.org/officeDocument/2006/relationships/hyperlink" Target="consultantplus://offline/ref=1B50B3E89450B14F2C78CCD8C59C2931416C65A3950D6C28A7A81E39DE52F4087AC7F2142797A6C81FB0BF628BA31B3FFF4AA9D636EC2B43lFICH" TargetMode="External"/><Relationship Id="rId28" Type="http://schemas.openxmlformats.org/officeDocument/2006/relationships/hyperlink" Target="consultantplus://offline/ref=1B50B3E89450B14F2C78CCD8C59C2931416C6FA3940B6C28A7A81E39DE52F4087AC7F214279FA0C81BB0BF628BA31B3FFF4AA9D636EC2B43lFICH" TargetMode="External"/><Relationship Id="rId36" Type="http://schemas.openxmlformats.org/officeDocument/2006/relationships/hyperlink" Target="consultantplus://offline/ref=1B50B3E89450B14F2C78CCD8C59C2931416C6FA3940B6C28A7A81E39DE52F4087AC7F214279FA0C81CB0BF628BA31B3FFF4AA9D636EC2B43lFICH" TargetMode="External"/><Relationship Id="rId10" Type="http://schemas.openxmlformats.org/officeDocument/2006/relationships/hyperlink" Target="consultantplus://offline/ref=1B50B3E89450B14F2C78CCD8C59C293141696FAE900A6C28A7A81E39DE52F4087AC7F214279FA9C816B0BF628BA31B3FFF4AA9D636EC2B43lFICH" TargetMode="External"/><Relationship Id="rId19" Type="http://schemas.openxmlformats.org/officeDocument/2006/relationships/hyperlink" Target="consultantplus://offline/ref=1B50B3E89450B14F2C78CCD8C59C2931416D6FA6950F6C28A7A81E39DE52F4087AC7F210279DA8CB14EFBA779AFB1739E655AACA2AEE29l4I1H" TargetMode="External"/><Relationship Id="rId31" Type="http://schemas.openxmlformats.org/officeDocument/2006/relationships/hyperlink" Target="consultantplus://offline/ref=1B50B3E89450B14F2C78CCD8C59C2931416C6FA3940B6C28A7A81E39DE52F4087AC7F214279FA0CB1BB0BF628BA31B3FFF4AA9D636EC2B43lF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50B3E89450B14F2C78CCD8C59C293141696FAE900A6C28A7A81E39DE52F4087AC7F214279FA4C91AB0BF628BA31B3FFF4AA9D636EC2B43lFICH" TargetMode="External"/><Relationship Id="rId14" Type="http://schemas.openxmlformats.org/officeDocument/2006/relationships/hyperlink" Target="consultantplus://offline/ref=1B50B3E89450B14F2C78CCD8C59C2931416C65A3950D6C28A7A81E39DE52F4087AC7F2142796A1CF1EB0BF628BA31B3FFF4AA9D636EC2B43lFICH" TargetMode="External"/><Relationship Id="rId22" Type="http://schemas.openxmlformats.org/officeDocument/2006/relationships/hyperlink" Target="consultantplus://offline/ref=1B50B3E89450B14F2C78CCD8C59C2931416C65A3950D6C28A7A81E39DE52F4087AC7F2142797A5CB1BB0BF628BA31B3FFF4AA9D636EC2B43lFICH" TargetMode="External"/><Relationship Id="rId27" Type="http://schemas.openxmlformats.org/officeDocument/2006/relationships/hyperlink" Target="consultantplus://offline/ref=1B50B3E89450B14F2C78CCD8C59C2931416C6FA3940B6C28A7A81E39DE52F4087AC7F214279FA0C81BB0BF628BA31B3FFF4AA9D636EC2B43lFICH" TargetMode="External"/><Relationship Id="rId30" Type="http://schemas.openxmlformats.org/officeDocument/2006/relationships/hyperlink" Target="consultantplus://offline/ref=1B50B3E89450B14F2C78CCD8C59C2931416C6FA3940B6C28A7A81E39DE52F4087AC7F214279FA0CB1EB0BF628BA31B3FFF4AA9D636EC2B43lFICH" TargetMode="External"/><Relationship Id="rId35" Type="http://schemas.openxmlformats.org/officeDocument/2006/relationships/hyperlink" Target="consultantplus://offline/ref=1B50B3E89450B14F2C78CCD8C59C2931416C6FA3940B6C28A7A81E39DE52F4087AC7F214279FA0CB1BB0BF628BA31B3FFF4AA9D636EC2B43lFICH" TargetMode="External"/><Relationship Id="rId8" Type="http://schemas.openxmlformats.org/officeDocument/2006/relationships/hyperlink" Target="consultantplus://offline/ref=1B50B3E89450B14F2C78CCD8C59C2931416B6AA094096C28A7A81E39DE52F4087AC7F214279FA0CC16B0BF628BA31B3FFF4AA9D636EC2B43lFIC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Хлестунова</dc:creator>
  <cp:lastModifiedBy>Елена Юрьевна Хлестунова</cp:lastModifiedBy>
  <cp:revision>4</cp:revision>
  <dcterms:created xsi:type="dcterms:W3CDTF">2020-12-17T07:08:00Z</dcterms:created>
  <dcterms:modified xsi:type="dcterms:W3CDTF">2020-12-17T07:50:00Z</dcterms:modified>
</cp:coreProperties>
</file>