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F8F" w:rsidRDefault="00E01227" w:rsidP="003D7F8F">
      <w:pPr>
        <w:ind w:left="4536"/>
      </w:pPr>
      <w:r>
        <w:t>Утверждены протоколом</w:t>
      </w:r>
      <w:r w:rsidR="003D7F8F">
        <w:t xml:space="preserve"> </w:t>
      </w:r>
      <w:r>
        <w:t>заседания</w:t>
      </w:r>
      <w:r w:rsidR="003D7F8F">
        <w:t xml:space="preserve"> </w:t>
      </w:r>
      <w:proofErr w:type="gramStart"/>
      <w:r>
        <w:t>рабочей</w:t>
      </w:r>
      <w:proofErr w:type="gramEnd"/>
      <w:r>
        <w:t xml:space="preserve"> </w:t>
      </w:r>
    </w:p>
    <w:p w:rsidR="00E01227" w:rsidRDefault="00E01227" w:rsidP="003D7F8F">
      <w:pPr>
        <w:ind w:left="4536"/>
      </w:pPr>
      <w:r>
        <w:t xml:space="preserve">группы по АТЗ при </w:t>
      </w:r>
      <w:r w:rsidR="003D7F8F">
        <w:t>АТК</w:t>
      </w:r>
      <w:r>
        <w:t xml:space="preserve"> Томской области</w:t>
      </w:r>
    </w:p>
    <w:p w:rsidR="00E01227" w:rsidRDefault="00E01227" w:rsidP="003D7F8F">
      <w:pPr>
        <w:ind w:left="4536"/>
      </w:pPr>
      <w:r>
        <w:t xml:space="preserve">от </w:t>
      </w:r>
      <w:r w:rsidR="003D7F8F">
        <w:t>15</w:t>
      </w:r>
      <w:r>
        <w:t xml:space="preserve"> </w:t>
      </w:r>
      <w:r w:rsidR="003D7F8F">
        <w:t>мая</w:t>
      </w:r>
      <w:r>
        <w:t xml:space="preserve"> 201</w:t>
      </w:r>
      <w:r w:rsidR="003D7F8F">
        <w:t>9</w:t>
      </w:r>
      <w:r>
        <w:t xml:space="preserve"> года № </w:t>
      </w:r>
      <w:r w:rsidR="003D7F8F">
        <w:t>2-АТЗ</w:t>
      </w:r>
    </w:p>
    <w:p w:rsidR="00E01227" w:rsidRDefault="00E01227" w:rsidP="00E01227"/>
    <w:p w:rsidR="00E01227" w:rsidRDefault="00E01227" w:rsidP="00E01227"/>
    <w:p w:rsidR="003D7F8F" w:rsidRDefault="003D7F8F" w:rsidP="003D7F8F">
      <w:pPr>
        <w:jc w:val="center"/>
        <w:rPr>
          <w:b/>
          <w:sz w:val="28"/>
          <w:szCs w:val="28"/>
        </w:rPr>
      </w:pPr>
      <w:r w:rsidRPr="003D7F8F">
        <w:rPr>
          <w:b/>
          <w:sz w:val="28"/>
          <w:szCs w:val="28"/>
        </w:rPr>
        <w:t>Методически</w:t>
      </w:r>
      <w:r>
        <w:rPr>
          <w:b/>
          <w:sz w:val="28"/>
          <w:szCs w:val="28"/>
        </w:rPr>
        <w:t>е</w:t>
      </w:r>
      <w:r w:rsidRPr="003D7F8F">
        <w:rPr>
          <w:b/>
          <w:sz w:val="28"/>
          <w:szCs w:val="28"/>
        </w:rPr>
        <w:t xml:space="preserve"> рекомендаци</w:t>
      </w:r>
      <w:r>
        <w:rPr>
          <w:b/>
          <w:sz w:val="28"/>
          <w:szCs w:val="28"/>
        </w:rPr>
        <w:t>и</w:t>
      </w:r>
    </w:p>
    <w:p w:rsidR="003D7F8F" w:rsidRDefault="003D7F8F" w:rsidP="003D7F8F">
      <w:pPr>
        <w:jc w:val="center"/>
        <w:rPr>
          <w:b/>
          <w:sz w:val="28"/>
          <w:szCs w:val="28"/>
        </w:rPr>
      </w:pPr>
      <w:r w:rsidRPr="003D7F8F">
        <w:rPr>
          <w:b/>
          <w:sz w:val="28"/>
          <w:szCs w:val="28"/>
        </w:rPr>
        <w:t>по категорированию объектов торговли</w:t>
      </w:r>
    </w:p>
    <w:p w:rsidR="00F238C9" w:rsidRDefault="003D7F8F" w:rsidP="003D7F8F">
      <w:pPr>
        <w:jc w:val="center"/>
        <w:rPr>
          <w:b/>
          <w:sz w:val="28"/>
          <w:szCs w:val="28"/>
        </w:rPr>
      </w:pPr>
      <w:r w:rsidRPr="003D7F8F">
        <w:rPr>
          <w:b/>
          <w:sz w:val="28"/>
          <w:szCs w:val="28"/>
        </w:rPr>
        <w:t>на территории Томской области</w:t>
      </w:r>
    </w:p>
    <w:p w:rsidR="003D7F8F" w:rsidRDefault="003D7F8F" w:rsidP="003D7F8F">
      <w:pPr>
        <w:jc w:val="center"/>
        <w:rPr>
          <w:b/>
          <w:sz w:val="28"/>
          <w:szCs w:val="28"/>
        </w:rPr>
      </w:pPr>
    </w:p>
    <w:p w:rsidR="003D7F8F" w:rsidRPr="003D7F8F" w:rsidRDefault="003D7F8F" w:rsidP="003D7F8F">
      <w:pPr>
        <w:jc w:val="center"/>
        <w:rPr>
          <w:sz w:val="28"/>
          <w:szCs w:val="28"/>
        </w:rPr>
      </w:pPr>
      <w:r w:rsidRPr="003D7F8F">
        <w:rPr>
          <w:sz w:val="28"/>
          <w:szCs w:val="28"/>
        </w:rPr>
        <w:t>I. Общие положения</w:t>
      </w:r>
    </w:p>
    <w:p w:rsidR="003D7F8F" w:rsidRPr="009A6619" w:rsidRDefault="003D7F8F" w:rsidP="003D7F8F">
      <w:pPr>
        <w:jc w:val="center"/>
        <w:rPr>
          <w:sz w:val="28"/>
          <w:szCs w:val="28"/>
        </w:rPr>
      </w:pPr>
    </w:p>
    <w:p w:rsidR="007E4531" w:rsidRPr="009A6619" w:rsidRDefault="003D7F8F" w:rsidP="007E4531">
      <w:pPr>
        <w:ind w:firstLine="708"/>
        <w:jc w:val="both"/>
        <w:rPr>
          <w:sz w:val="28"/>
          <w:szCs w:val="28"/>
        </w:rPr>
      </w:pPr>
      <w:proofErr w:type="gramStart"/>
      <w:r w:rsidRPr="009A6619">
        <w:rPr>
          <w:sz w:val="28"/>
          <w:szCs w:val="28"/>
        </w:rPr>
        <w:t xml:space="preserve">Настоящие методические рекомендации  разработаны в целях оказания методической помощи </w:t>
      </w:r>
      <w:r w:rsidR="007E4531" w:rsidRPr="009A6619">
        <w:rPr>
          <w:sz w:val="28"/>
          <w:szCs w:val="28"/>
        </w:rPr>
        <w:t xml:space="preserve">правообладателям объектов торговли, расположенных на территории Томской области, </w:t>
      </w:r>
      <w:r w:rsidRPr="009A6619">
        <w:rPr>
          <w:sz w:val="28"/>
          <w:szCs w:val="28"/>
        </w:rPr>
        <w:t xml:space="preserve">при организации работы </w:t>
      </w:r>
      <w:r w:rsidR="007E4531" w:rsidRPr="009A6619">
        <w:rPr>
          <w:sz w:val="28"/>
          <w:szCs w:val="28"/>
        </w:rPr>
        <w:t xml:space="preserve">по категорированию </w:t>
      </w:r>
      <w:r w:rsidR="009A6619" w:rsidRPr="009A6619">
        <w:rPr>
          <w:sz w:val="28"/>
          <w:szCs w:val="28"/>
        </w:rPr>
        <w:t>объектов торговли в соответствии с требованиями постановления Правительства Российской Федерации от 19.10.2017 № 1273 «</w:t>
      </w:r>
      <w:r w:rsidR="009A6619" w:rsidRPr="009A6619">
        <w:rPr>
          <w:color w:val="000000"/>
          <w:sz w:val="28"/>
          <w:szCs w:val="28"/>
        </w:rPr>
        <w:t>Об утверждении требований к антитеррористической защищенности торговых объектов (территорий) и формы паспорта безопасности торгового объекта (территории)»</w:t>
      </w:r>
      <w:r w:rsidR="009A6619">
        <w:rPr>
          <w:color w:val="000000"/>
          <w:sz w:val="28"/>
          <w:szCs w:val="28"/>
        </w:rPr>
        <w:t xml:space="preserve"> (далее – Постановление № 1273)</w:t>
      </w:r>
      <w:r w:rsidR="009A6619">
        <w:rPr>
          <w:sz w:val="28"/>
          <w:szCs w:val="28"/>
        </w:rPr>
        <w:t>.</w:t>
      </w:r>
      <w:proofErr w:type="gramEnd"/>
    </w:p>
    <w:p w:rsidR="007E4531" w:rsidRDefault="007E4531" w:rsidP="007E4531">
      <w:pPr>
        <w:ind w:firstLine="708"/>
        <w:jc w:val="both"/>
        <w:rPr>
          <w:sz w:val="28"/>
          <w:szCs w:val="28"/>
        </w:rPr>
      </w:pPr>
    </w:p>
    <w:p w:rsidR="00EA5C07" w:rsidRDefault="009A6619" w:rsidP="009A6619">
      <w:pPr>
        <w:jc w:val="center"/>
        <w:rPr>
          <w:sz w:val="28"/>
          <w:szCs w:val="28"/>
        </w:rPr>
      </w:pPr>
      <w:r w:rsidRPr="009A6619">
        <w:rPr>
          <w:sz w:val="28"/>
          <w:szCs w:val="28"/>
          <w:lang w:val="en-US"/>
        </w:rPr>
        <w:t>II</w:t>
      </w:r>
      <w:r w:rsidRPr="009A6619">
        <w:rPr>
          <w:sz w:val="28"/>
          <w:szCs w:val="28"/>
        </w:rPr>
        <w:t>. Форм</w:t>
      </w:r>
      <w:r w:rsidR="00EA5C07">
        <w:rPr>
          <w:sz w:val="28"/>
          <w:szCs w:val="28"/>
        </w:rPr>
        <w:t>ы</w:t>
      </w:r>
      <w:r w:rsidRPr="009A6619">
        <w:rPr>
          <w:sz w:val="28"/>
          <w:szCs w:val="28"/>
        </w:rPr>
        <w:t xml:space="preserve"> акта категорирования торгового объекта</w:t>
      </w:r>
      <w:r w:rsidR="00EA5C07">
        <w:rPr>
          <w:sz w:val="28"/>
          <w:szCs w:val="28"/>
        </w:rPr>
        <w:t xml:space="preserve"> и </w:t>
      </w:r>
    </w:p>
    <w:p w:rsidR="007E4531" w:rsidRDefault="00EA5C07" w:rsidP="009A661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приказа по созданию комиссии </w:t>
      </w:r>
      <w:r w:rsidRPr="00EA5C07">
        <w:rPr>
          <w:sz w:val="28"/>
          <w:szCs w:val="28"/>
        </w:rPr>
        <w:t>по обследованию и категорированию торгового объекта (территории)</w:t>
      </w:r>
      <w:r w:rsidR="009A6619" w:rsidRPr="009A6619">
        <w:rPr>
          <w:sz w:val="28"/>
          <w:szCs w:val="28"/>
        </w:rPr>
        <w:t>.</w:t>
      </w:r>
    </w:p>
    <w:p w:rsidR="00D356D3" w:rsidRPr="009A6619" w:rsidRDefault="00D356D3" w:rsidP="009A6619">
      <w:pPr>
        <w:jc w:val="center"/>
        <w:rPr>
          <w:sz w:val="28"/>
          <w:szCs w:val="28"/>
        </w:rPr>
      </w:pPr>
    </w:p>
    <w:p w:rsidR="009A6619" w:rsidRDefault="009A6619" w:rsidP="009A661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Соответствии с пунктом 18  Постановлении № 1273 </w:t>
      </w:r>
      <w:r w:rsidRPr="00D356D3">
        <w:rPr>
          <w:b/>
          <w:sz w:val="28"/>
          <w:szCs w:val="28"/>
        </w:rPr>
        <w:t xml:space="preserve">результаты работы комиссии оформляются актом обследования и категорирования торгового объекта (территории), который составляется </w:t>
      </w:r>
      <w:proofErr w:type="gramStart"/>
      <w:r w:rsidRPr="00D356D3">
        <w:rPr>
          <w:b/>
          <w:sz w:val="28"/>
          <w:szCs w:val="28"/>
        </w:rPr>
        <w:t>в</w:t>
      </w:r>
      <w:proofErr w:type="gramEnd"/>
      <w:r w:rsidRPr="00D356D3">
        <w:rPr>
          <w:b/>
          <w:sz w:val="28"/>
          <w:szCs w:val="28"/>
        </w:rPr>
        <w:t xml:space="preserve"> произвольной форме</w:t>
      </w:r>
      <w:r w:rsidRPr="009A6619">
        <w:rPr>
          <w:sz w:val="28"/>
          <w:szCs w:val="28"/>
        </w:rPr>
        <w:t xml:space="preserve"> и содержит сведения, подтверждающие принятие комиссией решения о присвоении торговому объекту (территории) соответствующей категории, выводы об эффективности существующей антитеррористической защищенности торгового объекта (территории), а также рекомендации и перечень мер по приведению его антитеррористической защищенности в соответствие с настоящими требованиями.</w:t>
      </w:r>
    </w:p>
    <w:p w:rsidR="00D356D3" w:rsidRPr="00D356D3" w:rsidRDefault="00D356D3" w:rsidP="00D356D3">
      <w:pPr>
        <w:ind w:firstLine="708"/>
        <w:jc w:val="both"/>
        <w:rPr>
          <w:sz w:val="28"/>
          <w:szCs w:val="28"/>
        </w:rPr>
      </w:pPr>
      <w:r w:rsidRPr="00D356D3">
        <w:rPr>
          <w:sz w:val="28"/>
          <w:szCs w:val="28"/>
        </w:rPr>
        <w:t xml:space="preserve">Вместе с тем, в обязательном порядке в </w:t>
      </w:r>
      <w:proofErr w:type="gramStart"/>
      <w:r w:rsidRPr="00D356D3">
        <w:rPr>
          <w:sz w:val="28"/>
          <w:szCs w:val="28"/>
        </w:rPr>
        <w:t>акте категорирования, предложенном правообладателем торгового объекта должны быть указаны</w:t>
      </w:r>
      <w:proofErr w:type="gramEnd"/>
      <w:r w:rsidRPr="00D356D3">
        <w:rPr>
          <w:sz w:val="28"/>
          <w:szCs w:val="28"/>
        </w:rPr>
        <w:t xml:space="preserve"> критерии определенные пунктом 12 Постановления № 1273:</w:t>
      </w:r>
    </w:p>
    <w:p w:rsidR="00D356D3" w:rsidRPr="00D356D3" w:rsidRDefault="00D356D3" w:rsidP="00D356D3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D356D3">
        <w:rPr>
          <w:sz w:val="28"/>
          <w:szCs w:val="28"/>
        </w:rPr>
        <w:t xml:space="preserve">количество совершенных в </w:t>
      </w:r>
      <w:proofErr w:type="gramStart"/>
      <w:r w:rsidRPr="00D356D3">
        <w:rPr>
          <w:sz w:val="28"/>
          <w:szCs w:val="28"/>
        </w:rPr>
        <w:t>последние</w:t>
      </w:r>
      <w:proofErr w:type="gramEnd"/>
      <w:r w:rsidRPr="00D356D3">
        <w:rPr>
          <w:sz w:val="28"/>
          <w:szCs w:val="28"/>
        </w:rPr>
        <w:t xml:space="preserve"> 12 месяцев террористических актов;</w:t>
      </w:r>
    </w:p>
    <w:p w:rsidR="00D356D3" w:rsidRPr="00D356D3" w:rsidRDefault="00D356D3" w:rsidP="00D356D3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D356D3">
        <w:rPr>
          <w:sz w:val="28"/>
          <w:szCs w:val="28"/>
        </w:rPr>
        <w:t>количество раз установления за последние 12 месяцев уровней террористической опасности;</w:t>
      </w:r>
      <w:proofErr w:type="gramEnd"/>
    </w:p>
    <w:p w:rsidR="00D356D3" w:rsidRPr="00D356D3" w:rsidRDefault="00D356D3" w:rsidP="00D356D3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D356D3">
        <w:rPr>
          <w:sz w:val="28"/>
          <w:szCs w:val="28"/>
        </w:rPr>
        <w:t>прогнозируемый максимальный материальный ущерб по балансовой стоимости;</w:t>
      </w:r>
    </w:p>
    <w:p w:rsidR="00D356D3" w:rsidRPr="00D356D3" w:rsidRDefault="00D356D3" w:rsidP="00D356D3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D356D3">
        <w:rPr>
          <w:sz w:val="28"/>
          <w:szCs w:val="28"/>
        </w:rPr>
        <w:t>прогнозируемое количество пострадавших;</w:t>
      </w:r>
    </w:p>
    <w:p w:rsidR="00D356D3" w:rsidRDefault="00D356D3" w:rsidP="00D356D3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D356D3">
        <w:rPr>
          <w:sz w:val="28"/>
          <w:szCs w:val="28"/>
        </w:rPr>
        <w:t xml:space="preserve">выводы об эффективности существующей антитеррористической защищенности торгового объекта (территории), а также рекомендации и </w:t>
      </w:r>
      <w:r w:rsidRPr="00D356D3">
        <w:rPr>
          <w:sz w:val="28"/>
          <w:szCs w:val="28"/>
        </w:rPr>
        <w:lastRenderedPageBreak/>
        <w:t>перечень мер по приведению его антитеррористической защищенности в соответствие с настоящими требованиями.</w:t>
      </w:r>
    </w:p>
    <w:p w:rsidR="00D356D3" w:rsidRDefault="00D356D3" w:rsidP="00D356D3">
      <w:pPr>
        <w:pStyle w:val="a3"/>
        <w:tabs>
          <w:tab w:val="left" w:pos="0"/>
          <w:tab w:val="left" w:pos="70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Рекомендуемая </w:t>
      </w:r>
      <w:r w:rsidRPr="00D356D3">
        <w:rPr>
          <w:sz w:val="28"/>
          <w:szCs w:val="28"/>
        </w:rPr>
        <w:t>форм</w:t>
      </w:r>
      <w:r>
        <w:rPr>
          <w:sz w:val="28"/>
          <w:szCs w:val="28"/>
        </w:rPr>
        <w:t>а</w:t>
      </w:r>
      <w:r w:rsidRPr="00D356D3">
        <w:rPr>
          <w:sz w:val="28"/>
          <w:szCs w:val="28"/>
        </w:rPr>
        <w:t xml:space="preserve"> акта категорирования</w:t>
      </w:r>
      <w:r>
        <w:rPr>
          <w:sz w:val="28"/>
          <w:szCs w:val="28"/>
        </w:rPr>
        <w:t xml:space="preserve"> </w:t>
      </w:r>
      <w:r w:rsidR="00EA5C07" w:rsidRPr="00EA5C07">
        <w:rPr>
          <w:sz w:val="28"/>
          <w:szCs w:val="28"/>
        </w:rPr>
        <w:t>торгового объекта (территории)</w:t>
      </w:r>
      <w:r w:rsidR="00B0522E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указана в приложении 1 к настоящим методическим рекомендациям.</w:t>
      </w:r>
    </w:p>
    <w:p w:rsidR="00EA5C07" w:rsidRDefault="00EA5C07" w:rsidP="00EA5C07">
      <w:pPr>
        <w:pStyle w:val="a3"/>
        <w:tabs>
          <w:tab w:val="left" w:pos="0"/>
          <w:tab w:val="left" w:pos="70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Рекомендуемая </w:t>
      </w:r>
      <w:r w:rsidRPr="00D356D3">
        <w:rPr>
          <w:sz w:val="28"/>
          <w:szCs w:val="28"/>
        </w:rPr>
        <w:t>форм</w:t>
      </w:r>
      <w:r>
        <w:rPr>
          <w:sz w:val="28"/>
          <w:szCs w:val="28"/>
        </w:rPr>
        <w:t>а</w:t>
      </w:r>
      <w:r w:rsidRPr="00D356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приказа по созданию комиссии </w:t>
      </w:r>
      <w:r w:rsidRPr="00EA5C07">
        <w:rPr>
          <w:sz w:val="28"/>
          <w:szCs w:val="28"/>
        </w:rPr>
        <w:t>по обследованию и категорированию торгового объекта (территории)</w:t>
      </w:r>
      <w:r>
        <w:rPr>
          <w:sz w:val="28"/>
          <w:szCs w:val="28"/>
        </w:rPr>
        <w:t xml:space="preserve"> указана в приложении 1 к настоящим методическим рекомендациям.</w:t>
      </w:r>
    </w:p>
    <w:p w:rsidR="00D356D3" w:rsidRDefault="00D356D3" w:rsidP="00D356D3">
      <w:pPr>
        <w:pStyle w:val="a3"/>
        <w:tabs>
          <w:tab w:val="left" w:pos="0"/>
          <w:tab w:val="left" w:pos="709"/>
        </w:tabs>
        <w:ind w:left="0"/>
        <w:jc w:val="both"/>
        <w:rPr>
          <w:sz w:val="28"/>
          <w:szCs w:val="28"/>
        </w:rPr>
      </w:pPr>
    </w:p>
    <w:p w:rsidR="00D356D3" w:rsidRDefault="00D356D3" w:rsidP="00D356D3">
      <w:pPr>
        <w:pStyle w:val="a3"/>
        <w:tabs>
          <w:tab w:val="left" w:pos="0"/>
          <w:tab w:val="left" w:pos="709"/>
        </w:tabs>
        <w:ind w:left="0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 Определение показателя «П</w:t>
      </w:r>
      <w:r w:rsidRPr="00D356D3">
        <w:rPr>
          <w:sz w:val="28"/>
          <w:szCs w:val="28"/>
        </w:rPr>
        <w:t>рогнозируемо</w:t>
      </w:r>
      <w:r>
        <w:rPr>
          <w:sz w:val="28"/>
          <w:szCs w:val="28"/>
        </w:rPr>
        <w:t>е</w:t>
      </w:r>
      <w:r w:rsidRPr="00D356D3">
        <w:rPr>
          <w:sz w:val="28"/>
          <w:szCs w:val="28"/>
        </w:rPr>
        <w:t xml:space="preserve"> количеств</w:t>
      </w:r>
      <w:r>
        <w:rPr>
          <w:sz w:val="28"/>
          <w:szCs w:val="28"/>
        </w:rPr>
        <w:t>о</w:t>
      </w:r>
      <w:r w:rsidRPr="00D356D3">
        <w:rPr>
          <w:sz w:val="28"/>
          <w:szCs w:val="28"/>
        </w:rPr>
        <w:t xml:space="preserve"> пострадавших» при категорировании объектов торговли</w:t>
      </w:r>
      <w:r>
        <w:rPr>
          <w:sz w:val="28"/>
          <w:szCs w:val="28"/>
        </w:rPr>
        <w:t>.</w:t>
      </w:r>
    </w:p>
    <w:p w:rsidR="00D356D3" w:rsidRDefault="00D356D3" w:rsidP="00D356D3">
      <w:pPr>
        <w:pStyle w:val="a3"/>
        <w:tabs>
          <w:tab w:val="left" w:pos="0"/>
          <w:tab w:val="left" w:pos="709"/>
        </w:tabs>
        <w:ind w:left="0"/>
        <w:jc w:val="center"/>
        <w:rPr>
          <w:sz w:val="28"/>
          <w:szCs w:val="28"/>
        </w:rPr>
      </w:pPr>
    </w:p>
    <w:p w:rsidR="00D356D3" w:rsidRPr="00D356D3" w:rsidRDefault="00D356D3" w:rsidP="00D356D3">
      <w:pPr>
        <w:ind w:firstLine="708"/>
        <w:jc w:val="both"/>
        <w:rPr>
          <w:sz w:val="28"/>
          <w:szCs w:val="28"/>
        </w:rPr>
      </w:pPr>
      <w:r w:rsidRPr="00D356D3">
        <w:rPr>
          <w:sz w:val="28"/>
          <w:szCs w:val="28"/>
        </w:rPr>
        <w:t xml:space="preserve">Ввиду отсутствия в Постановлении № 1273 </w:t>
      </w:r>
      <w:r w:rsidRPr="00D356D3">
        <w:rPr>
          <w:color w:val="000000"/>
          <w:sz w:val="28"/>
          <w:szCs w:val="28"/>
        </w:rPr>
        <w:t xml:space="preserve">методики </w:t>
      </w:r>
      <w:r w:rsidRPr="00D356D3">
        <w:rPr>
          <w:sz w:val="28"/>
          <w:szCs w:val="28"/>
        </w:rPr>
        <w:t xml:space="preserve">расчета прогнозируемого количества пострадавших, данный показатель </w:t>
      </w:r>
      <w:r w:rsidRPr="00D356D3">
        <w:rPr>
          <w:b/>
          <w:sz w:val="28"/>
          <w:szCs w:val="28"/>
        </w:rPr>
        <w:t xml:space="preserve">рассчитывается правообладателем (арендатором) торгового объекта </w:t>
      </w:r>
      <w:r>
        <w:rPr>
          <w:b/>
          <w:sz w:val="28"/>
          <w:szCs w:val="28"/>
        </w:rPr>
        <w:br/>
      </w:r>
      <w:r w:rsidRPr="00D356D3">
        <w:rPr>
          <w:b/>
          <w:sz w:val="28"/>
          <w:szCs w:val="28"/>
        </w:rPr>
        <w:t>в индивидуальном порядке с обоснованием данного показателя</w:t>
      </w:r>
      <w:r w:rsidRPr="00D356D3">
        <w:rPr>
          <w:sz w:val="28"/>
          <w:szCs w:val="28"/>
        </w:rPr>
        <w:t xml:space="preserve">. </w:t>
      </w:r>
    </w:p>
    <w:p w:rsidR="00D356D3" w:rsidRPr="00D356D3" w:rsidRDefault="00D356D3" w:rsidP="00D356D3">
      <w:pPr>
        <w:ind w:firstLine="708"/>
        <w:jc w:val="both"/>
        <w:rPr>
          <w:b/>
          <w:sz w:val="28"/>
          <w:szCs w:val="28"/>
        </w:rPr>
      </w:pPr>
      <w:r w:rsidRPr="00D356D3">
        <w:rPr>
          <w:b/>
          <w:sz w:val="28"/>
          <w:szCs w:val="28"/>
        </w:rPr>
        <w:t xml:space="preserve">При этом указанное обоснование в обязательном порядке предоставляется членам комиссии по обследованию и категорированию торгового объекта. </w:t>
      </w:r>
    </w:p>
    <w:p w:rsidR="00D356D3" w:rsidRDefault="00D356D3" w:rsidP="00D356D3">
      <w:pPr>
        <w:jc w:val="both"/>
        <w:rPr>
          <w:sz w:val="28"/>
          <w:szCs w:val="28"/>
        </w:rPr>
      </w:pPr>
      <w:r w:rsidRPr="00D356D3">
        <w:rPr>
          <w:b/>
          <w:sz w:val="28"/>
          <w:szCs w:val="28"/>
        </w:rPr>
        <w:t xml:space="preserve">           </w:t>
      </w:r>
      <w:proofErr w:type="gramStart"/>
      <w:r w:rsidRPr="00D356D3">
        <w:rPr>
          <w:sz w:val="28"/>
          <w:szCs w:val="28"/>
        </w:rPr>
        <w:t>При наличии у торгового объекта паспорта безопасности в соответствии с Постановлением Правительства РФ от 25.03.2015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(территорий)»,  количественный расчет пострадавших может быть перенесен из данного паспорта безопасности с учетом актуальности данных</w:t>
      </w:r>
      <w:proofErr w:type="gramEnd"/>
      <w:r w:rsidRPr="00D356D3">
        <w:rPr>
          <w:sz w:val="28"/>
          <w:szCs w:val="28"/>
        </w:rPr>
        <w:t xml:space="preserve"> на момент проведения категорирования по Постановлению № 1273 (т.е. с учетом возможного расширения торговых площадей, увеличения количества посетителей, товарооборота и т.д.). </w:t>
      </w:r>
    </w:p>
    <w:p w:rsidR="00D356D3" w:rsidRDefault="00D356D3" w:rsidP="00D356D3">
      <w:pPr>
        <w:jc w:val="both"/>
        <w:rPr>
          <w:sz w:val="28"/>
          <w:szCs w:val="28"/>
        </w:rPr>
      </w:pPr>
    </w:p>
    <w:p w:rsidR="00D356D3" w:rsidRDefault="00D356D3" w:rsidP="00D356D3">
      <w:pPr>
        <w:pStyle w:val="a3"/>
        <w:tabs>
          <w:tab w:val="left" w:pos="0"/>
          <w:tab w:val="left" w:pos="709"/>
        </w:tabs>
        <w:ind w:left="0"/>
        <w:jc w:val="center"/>
        <w:rPr>
          <w:sz w:val="28"/>
          <w:szCs w:val="28"/>
        </w:rPr>
      </w:pPr>
      <w:r w:rsidRPr="00D356D3">
        <w:rPr>
          <w:sz w:val="28"/>
          <w:szCs w:val="28"/>
          <w:lang w:val="en-US"/>
        </w:rPr>
        <w:t>IV</w:t>
      </w:r>
      <w:r w:rsidRPr="00D356D3">
        <w:rPr>
          <w:sz w:val="28"/>
          <w:szCs w:val="28"/>
        </w:rPr>
        <w:t xml:space="preserve">. </w:t>
      </w:r>
      <w:r>
        <w:rPr>
          <w:sz w:val="28"/>
          <w:szCs w:val="28"/>
        </w:rPr>
        <w:t>О</w:t>
      </w:r>
      <w:r w:rsidRPr="00D356D3">
        <w:rPr>
          <w:sz w:val="28"/>
          <w:szCs w:val="28"/>
        </w:rPr>
        <w:t>пределени</w:t>
      </w:r>
      <w:r>
        <w:rPr>
          <w:sz w:val="28"/>
          <w:szCs w:val="28"/>
        </w:rPr>
        <w:t>е показателя</w:t>
      </w:r>
      <w:r w:rsidRPr="00D356D3">
        <w:rPr>
          <w:sz w:val="28"/>
          <w:szCs w:val="28"/>
        </w:rPr>
        <w:t xml:space="preserve"> «</w:t>
      </w:r>
      <w:r>
        <w:rPr>
          <w:sz w:val="28"/>
          <w:szCs w:val="28"/>
        </w:rPr>
        <w:t>П</w:t>
      </w:r>
      <w:r w:rsidRPr="00D356D3">
        <w:rPr>
          <w:sz w:val="28"/>
          <w:szCs w:val="28"/>
        </w:rPr>
        <w:t>рогнозируем</w:t>
      </w:r>
      <w:r>
        <w:rPr>
          <w:sz w:val="28"/>
          <w:szCs w:val="28"/>
        </w:rPr>
        <w:t>ый</w:t>
      </w:r>
      <w:r w:rsidRPr="00D356D3">
        <w:rPr>
          <w:sz w:val="28"/>
          <w:szCs w:val="28"/>
        </w:rPr>
        <w:t xml:space="preserve"> максимальн</w:t>
      </w:r>
      <w:r>
        <w:rPr>
          <w:sz w:val="28"/>
          <w:szCs w:val="28"/>
        </w:rPr>
        <w:t>ый</w:t>
      </w:r>
      <w:r w:rsidRPr="00D356D3">
        <w:rPr>
          <w:sz w:val="28"/>
          <w:szCs w:val="28"/>
        </w:rPr>
        <w:t xml:space="preserve"> материальн</w:t>
      </w:r>
      <w:r>
        <w:rPr>
          <w:sz w:val="28"/>
          <w:szCs w:val="28"/>
        </w:rPr>
        <w:t>ый</w:t>
      </w:r>
      <w:r w:rsidRPr="00D356D3">
        <w:rPr>
          <w:sz w:val="28"/>
          <w:szCs w:val="28"/>
        </w:rPr>
        <w:t xml:space="preserve"> ущерб по балансовой стоимости» при категорировании объектов торговли</w:t>
      </w:r>
      <w:r>
        <w:rPr>
          <w:sz w:val="28"/>
          <w:szCs w:val="28"/>
        </w:rPr>
        <w:t>.</w:t>
      </w:r>
    </w:p>
    <w:p w:rsidR="00D356D3" w:rsidRDefault="00D356D3" w:rsidP="00D356D3">
      <w:pPr>
        <w:pStyle w:val="a3"/>
        <w:tabs>
          <w:tab w:val="left" w:pos="0"/>
          <w:tab w:val="left" w:pos="709"/>
        </w:tabs>
        <w:ind w:left="0"/>
        <w:jc w:val="center"/>
        <w:rPr>
          <w:sz w:val="28"/>
          <w:szCs w:val="28"/>
        </w:rPr>
      </w:pPr>
    </w:p>
    <w:p w:rsidR="00D356D3" w:rsidRPr="00D356D3" w:rsidRDefault="00D356D3" w:rsidP="00D356D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D356D3">
        <w:rPr>
          <w:sz w:val="28"/>
          <w:szCs w:val="28"/>
        </w:rPr>
        <w:t xml:space="preserve"> учетом отсутствия в </w:t>
      </w:r>
      <w:r>
        <w:rPr>
          <w:sz w:val="28"/>
          <w:szCs w:val="28"/>
        </w:rPr>
        <w:t>П</w:t>
      </w:r>
      <w:r w:rsidRPr="00D356D3">
        <w:rPr>
          <w:sz w:val="28"/>
          <w:szCs w:val="28"/>
        </w:rPr>
        <w:t xml:space="preserve">остановлении № 1273 методики расчета прогнозируемого максимального материального ущерба по балансовой стоимости, при расчете данного показателя исходить из экспертного мнения, </w:t>
      </w:r>
      <w:r w:rsidRPr="00D356D3">
        <w:rPr>
          <w:b/>
          <w:sz w:val="28"/>
          <w:szCs w:val="28"/>
        </w:rPr>
        <w:t xml:space="preserve">что балансовая стоимость торгового объекта </w:t>
      </w:r>
      <w:r w:rsidRPr="00D356D3">
        <w:rPr>
          <w:sz w:val="26"/>
          <w:szCs w:val="26"/>
        </w:rPr>
        <w:t>(</w:t>
      </w:r>
      <w:r w:rsidRPr="00D356D3">
        <w:rPr>
          <w:i/>
          <w:sz w:val="26"/>
          <w:szCs w:val="26"/>
        </w:rPr>
        <w:t>под торговым объектом согласно пункта 2 Постановления № 1273</w:t>
      </w:r>
      <w:r w:rsidRPr="00D356D3">
        <w:rPr>
          <w:b/>
          <w:i/>
          <w:sz w:val="26"/>
          <w:szCs w:val="26"/>
        </w:rPr>
        <w:t xml:space="preserve"> </w:t>
      </w:r>
      <w:r w:rsidRPr="00D356D3">
        <w:rPr>
          <w:i/>
          <w:sz w:val="26"/>
          <w:szCs w:val="26"/>
          <w:shd w:val="clear" w:color="auto" w:fill="FFFFFF"/>
        </w:rPr>
        <w:t>понимаются земельный участок, комплекс технологически и технически связанных между собой зданий (строений, сооружений) и систем, отдельное здание (строение, сооружение) или часть здания (строения, сооружения</w:t>
      </w:r>
      <w:proofErr w:type="gramEnd"/>
      <w:r w:rsidRPr="00D356D3">
        <w:rPr>
          <w:sz w:val="26"/>
          <w:szCs w:val="26"/>
          <w:shd w:val="clear" w:color="auto" w:fill="FFFFFF"/>
        </w:rPr>
        <w:t>)</w:t>
      </w:r>
      <w:r w:rsidRPr="00D356D3">
        <w:rPr>
          <w:sz w:val="28"/>
          <w:szCs w:val="28"/>
          <w:shd w:val="clear" w:color="auto" w:fill="FFFFFF"/>
        </w:rPr>
        <w:t xml:space="preserve">, </w:t>
      </w:r>
      <w:proofErr w:type="gramStart"/>
      <w:r w:rsidRPr="00D356D3">
        <w:rPr>
          <w:b/>
          <w:sz w:val="28"/>
          <w:szCs w:val="28"/>
        </w:rPr>
        <w:t>состоит из первоначальной стоимости</w:t>
      </w:r>
      <w:r w:rsidRPr="00D356D3">
        <w:rPr>
          <w:sz w:val="28"/>
          <w:szCs w:val="28"/>
        </w:rPr>
        <w:t xml:space="preserve"> </w:t>
      </w:r>
      <w:r w:rsidRPr="00D356D3">
        <w:rPr>
          <w:sz w:val="28"/>
          <w:szCs w:val="28"/>
          <w:shd w:val="clear" w:color="auto" w:fill="FFFFFF"/>
        </w:rPr>
        <w:t>земельного участка, комплекса технологически и технически связанных между собой зданий (строений, сооружений) и систем, отдельного здания (строения, сооружения) или части здания (строения, сооружения)</w:t>
      </w:r>
      <w:r w:rsidRPr="00D356D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 </w:t>
      </w:r>
      <w:r w:rsidRPr="00D356D3">
        <w:rPr>
          <w:b/>
          <w:sz w:val="28"/>
          <w:szCs w:val="28"/>
        </w:rPr>
        <w:t xml:space="preserve">также </w:t>
      </w:r>
      <w:r w:rsidRPr="00D356D3">
        <w:rPr>
          <w:b/>
          <w:sz w:val="28"/>
          <w:szCs w:val="28"/>
        </w:rPr>
        <w:lastRenderedPageBreak/>
        <w:t>первоначальной стоимости</w:t>
      </w:r>
      <w:r w:rsidRPr="00D356D3">
        <w:rPr>
          <w:sz w:val="28"/>
          <w:szCs w:val="28"/>
        </w:rPr>
        <w:t xml:space="preserve"> торгового, кассового и иного оборудования и средств для осуществления процесса торговли, находящихся на бухгалтерском балансе торгового объекта, с исключением из данной величины стоимости накопленной амортизации указанных балансовых активов. </w:t>
      </w:r>
      <w:proofErr w:type="gramEnd"/>
    </w:p>
    <w:p w:rsidR="00D356D3" w:rsidRPr="00D356D3" w:rsidRDefault="00D356D3" w:rsidP="00D356D3">
      <w:pPr>
        <w:ind w:firstLine="708"/>
        <w:jc w:val="both"/>
        <w:rPr>
          <w:sz w:val="28"/>
          <w:szCs w:val="28"/>
        </w:rPr>
      </w:pPr>
      <w:r w:rsidRPr="00D356D3">
        <w:rPr>
          <w:sz w:val="28"/>
          <w:szCs w:val="28"/>
        </w:rPr>
        <w:t xml:space="preserve">При этом </w:t>
      </w:r>
      <w:r w:rsidRPr="00D356D3">
        <w:rPr>
          <w:b/>
          <w:sz w:val="28"/>
          <w:szCs w:val="28"/>
        </w:rPr>
        <w:t>расчет прогнозируемого максимального материального ущерба по балансовой стоимости в обязательном порядке предоставляется</w:t>
      </w:r>
      <w:r w:rsidRPr="00D356D3">
        <w:rPr>
          <w:sz w:val="28"/>
          <w:szCs w:val="28"/>
        </w:rPr>
        <w:t xml:space="preserve"> членам комиссии по обследованию и категорированию торгового объекта с предоставлением подтверждающих документов бухгалтерского учета. </w:t>
      </w:r>
    </w:p>
    <w:p w:rsidR="00D356D3" w:rsidRDefault="00D356D3" w:rsidP="00D356D3">
      <w:pPr>
        <w:ind w:firstLine="709"/>
        <w:jc w:val="both"/>
        <w:rPr>
          <w:sz w:val="28"/>
          <w:szCs w:val="28"/>
        </w:rPr>
      </w:pPr>
      <w:r w:rsidRPr="00D356D3">
        <w:rPr>
          <w:sz w:val="28"/>
          <w:szCs w:val="28"/>
        </w:rPr>
        <w:t>Если организация освобождена от ведения бухгалтерского учета, должна использоваться кадастровая стоимость торгового объекта или его части.</w:t>
      </w:r>
    </w:p>
    <w:p w:rsidR="00D356D3" w:rsidRDefault="00D356D3" w:rsidP="00D356D3">
      <w:pPr>
        <w:ind w:firstLine="709"/>
        <w:jc w:val="both"/>
        <w:rPr>
          <w:sz w:val="28"/>
          <w:szCs w:val="28"/>
        </w:rPr>
      </w:pPr>
    </w:p>
    <w:p w:rsidR="000225D3" w:rsidRDefault="00D356D3" w:rsidP="000225D3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Порядок категорирования</w:t>
      </w:r>
    </w:p>
    <w:p w:rsidR="00D356D3" w:rsidRDefault="00D356D3" w:rsidP="000225D3">
      <w:pPr>
        <w:jc w:val="center"/>
        <w:rPr>
          <w:sz w:val="28"/>
          <w:szCs w:val="28"/>
        </w:rPr>
      </w:pPr>
      <w:r w:rsidRPr="00D356D3">
        <w:rPr>
          <w:sz w:val="28"/>
          <w:szCs w:val="28"/>
        </w:rPr>
        <w:t>нескольких торговых объектов различных форм собственности размещенных в одном здании, не имеющ</w:t>
      </w:r>
      <w:r>
        <w:rPr>
          <w:sz w:val="28"/>
          <w:szCs w:val="28"/>
        </w:rPr>
        <w:t>ем</w:t>
      </w:r>
      <w:r w:rsidRPr="00D356D3">
        <w:rPr>
          <w:sz w:val="28"/>
          <w:szCs w:val="28"/>
        </w:rPr>
        <w:t xml:space="preserve"> категории и проведенной паспортизации по иному постановлению Правительства РФ в части АТЗ</w:t>
      </w:r>
      <w:r>
        <w:rPr>
          <w:sz w:val="28"/>
          <w:szCs w:val="28"/>
        </w:rPr>
        <w:t>.</w:t>
      </w:r>
    </w:p>
    <w:p w:rsidR="000225D3" w:rsidRDefault="000225D3" w:rsidP="00D356D3">
      <w:pPr>
        <w:ind w:firstLine="709"/>
        <w:jc w:val="center"/>
        <w:rPr>
          <w:sz w:val="28"/>
          <w:szCs w:val="28"/>
        </w:rPr>
      </w:pPr>
    </w:p>
    <w:p w:rsidR="000225D3" w:rsidRDefault="000225D3" w:rsidP="000225D3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225D3">
        <w:rPr>
          <w:sz w:val="28"/>
          <w:szCs w:val="28"/>
        </w:rPr>
        <w:t xml:space="preserve">ри категорировании нескольких торговых объектов различных форм собственности, размещенных на одном земельном участке, в комплексе технологически и технически связанных между собой зданий (строений, сооружений) и систем, в отдельном здании (строении, сооружении) или части здания (строения, сооружения) руководствоваться пунктом 24 Постановления № 1273. При этом допускается использование произвольной формы форма соглашения между правообладателями. </w:t>
      </w:r>
    </w:p>
    <w:p w:rsidR="000225D3" w:rsidRPr="000225D3" w:rsidRDefault="000225D3" w:rsidP="000225D3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0225D3">
        <w:rPr>
          <w:sz w:val="28"/>
          <w:szCs w:val="28"/>
        </w:rPr>
        <w:t>ри категорировании торговых объектов различных форм собственности размещенных на земельном участке, в комплексе технологически и технически связанных между собой зданий (строений, сооружений) и систем, в отдельном здании (строении, сооружении) или части здания (строения, сооружения), не имеющим категорию и проведенную паспортизацию по иному постановлению Правительства РФ в части АТЗ, в том числе с объектами других категорий АТЗ, руководствоваться пунктом 2 Постановления</w:t>
      </w:r>
      <w:proofErr w:type="gramEnd"/>
      <w:r w:rsidRPr="000225D3">
        <w:rPr>
          <w:sz w:val="28"/>
          <w:szCs w:val="28"/>
        </w:rPr>
        <w:t xml:space="preserve"> № 1273.</w:t>
      </w:r>
    </w:p>
    <w:p w:rsidR="000225D3" w:rsidRPr="00D356D3" w:rsidRDefault="000225D3" w:rsidP="000225D3">
      <w:pPr>
        <w:ind w:firstLine="709"/>
        <w:jc w:val="both"/>
        <w:rPr>
          <w:sz w:val="28"/>
          <w:szCs w:val="28"/>
        </w:rPr>
      </w:pPr>
      <w:r w:rsidRPr="000225D3">
        <w:rPr>
          <w:sz w:val="28"/>
          <w:szCs w:val="28"/>
        </w:rPr>
        <w:t xml:space="preserve"> </w:t>
      </w:r>
      <w:proofErr w:type="gramStart"/>
      <w:r w:rsidRPr="000225D3">
        <w:rPr>
          <w:sz w:val="28"/>
          <w:szCs w:val="28"/>
        </w:rPr>
        <w:t>Т.е. категорированию и паспортизации подлежит непосредственно торговый объект как земельный участок, комплекс технологически и технически связанных между собой зданий (строений, сооружений) и систем, отдельное здание (строение, сооружение) или часть здания (строения, сооружения), вне зависимости от проведенного категорирования иных объектов, размещенных в здании (строении, сооружении).</w:t>
      </w:r>
      <w:proofErr w:type="gramEnd"/>
    </w:p>
    <w:p w:rsidR="00D356D3" w:rsidRDefault="00D356D3" w:rsidP="00D356D3">
      <w:pPr>
        <w:pStyle w:val="a3"/>
        <w:tabs>
          <w:tab w:val="left" w:pos="0"/>
          <w:tab w:val="left" w:pos="709"/>
        </w:tabs>
        <w:ind w:left="0"/>
        <w:jc w:val="center"/>
        <w:rPr>
          <w:sz w:val="28"/>
          <w:szCs w:val="28"/>
        </w:rPr>
      </w:pPr>
    </w:p>
    <w:p w:rsidR="000225D3" w:rsidRDefault="000225D3" w:rsidP="000225D3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 xml:space="preserve">. Порядок категорирования </w:t>
      </w:r>
    </w:p>
    <w:p w:rsidR="000225D3" w:rsidRDefault="000225D3" w:rsidP="000225D3">
      <w:pPr>
        <w:jc w:val="center"/>
        <w:rPr>
          <w:sz w:val="28"/>
          <w:szCs w:val="28"/>
          <w:lang w:val="en-US"/>
        </w:rPr>
      </w:pPr>
      <w:r w:rsidRPr="00D356D3">
        <w:rPr>
          <w:sz w:val="28"/>
          <w:szCs w:val="28"/>
        </w:rPr>
        <w:lastRenderedPageBreak/>
        <w:t>нескольких торговых объектов различных форм собственности размещенных в одном здании, не имеющ</w:t>
      </w:r>
      <w:r>
        <w:rPr>
          <w:sz w:val="28"/>
          <w:szCs w:val="28"/>
        </w:rPr>
        <w:t>ем</w:t>
      </w:r>
      <w:r w:rsidRPr="00D356D3">
        <w:rPr>
          <w:sz w:val="28"/>
          <w:szCs w:val="28"/>
        </w:rPr>
        <w:t xml:space="preserve"> категории и проведенной паспортизации по иному постановлению Правительства РФ в части АТЗ</w:t>
      </w:r>
      <w:r>
        <w:rPr>
          <w:sz w:val="28"/>
          <w:szCs w:val="28"/>
        </w:rPr>
        <w:t>.</w:t>
      </w:r>
    </w:p>
    <w:p w:rsidR="000225D3" w:rsidRPr="000225D3" w:rsidRDefault="000225D3" w:rsidP="000225D3">
      <w:pPr>
        <w:jc w:val="center"/>
        <w:rPr>
          <w:sz w:val="28"/>
          <w:szCs w:val="28"/>
          <w:lang w:val="en-US"/>
        </w:rPr>
      </w:pPr>
    </w:p>
    <w:p w:rsidR="000225D3" w:rsidRDefault="000225D3" w:rsidP="000225D3">
      <w:pPr>
        <w:pStyle w:val="a3"/>
        <w:ind w:left="0" w:firstLine="708"/>
        <w:jc w:val="both"/>
        <w:rPr>
          <w:sz w:val="28"/>
          <w:szCs w:val="26"/>
          <w:shd w:val="clear" w:color="auto" w:fill="FFFFFF"/>
        </w:rPr>
      </w:pPr>
      <w:proofErr w:type="gramStart"/>
      <w:r>
        <w:rPr>
          <w:sz w:val="28"/>
          <w:szCs w:val="26"/>
          <w:shd w:val="clear" w:color="auto" w:fill="FFFFFF"/>
        </w:rPr>
        <w:t>В</w:t>
      </w:r>
      <w:r w:rsidRPr="000225D3">
        <w:rPr>
          <w:sz w:val="28"/>
          <w:szCs w:val="26"/>
          <w:shd w:val="clear" w:color="auto" w:fill="FFFFFF"/>
        </w:rPr>
        <w:t xml:space="preserve"> случае расположения торгового объекта на правах аренды на земельном участке, в комплексе технологически и технически связанных между собой зданий (строений, сооружений) и систем, в отдельном здании (строении, сооружении) или части здания (строения, сооружения), имеющим присвоенную категорию и проведенную паспортизацию по иному постановлению Правительства РФ в части АТЗ, при указании в договоре аренды ответственности за исполнение мер АТЗ за правообладателем</w:t>
      </w:r>
      <w:proofErr w:type="gramEnd"/>
      <w:r w:rsidRPr="000225D3">
        <w:rPr>
          <w:sz w:val="28"/>
          <w:szCs w:val="26"/>
          <w:shd w:val="clear" w:color="auto" w:fill="FFFFFF"/>
        </w:rPr>
        <w:t xml:space="preserve"> объекта (арендодателем) данный торговый объект по Постановлению № 1273 не категорируется. </w:t>
      </w:r>
    </w:p>
    <w:p w:rsidR="000225D3" w:rsidRDefault="000225D3" w:rsidP="000225D3">
      <w:pPr>
        <w:pStyle w:val="a3"/>
        <w:ind w:left="0" w:firstLine="708"/>
        <w:jc w:val="both"/>
        <w:rPr>
          <w:sz w:val="28"/>
          <w:szCs w:val="26"/>
          <w:shd w:val="clear" w:color="auto" w:fill="FFFFFF"/>
        </w:rPr>
      </w:pPr>
    </w:p>
    <w:p w:rsidR="000225D3" w:rsidRDefault="000225D3" w:rsidP="000225D3">
      <w:pPr>
        <w:pStyle w:val="a3"/>
        <w:ind w:left="0"/>
        <w:jc w:val="center"/>
        <w:rPr>
          <w:sz w:val="28"/>
          <w:szCs w:val="26"/>
          <w:shd w:val="clear" w:color="auto" w:fill="FFFFFF"/>
        </w:rPr>
      </w:pPr>
      <w:r>
        <w:rPr>
          <w:sz w:val="28"/>
          <w:szCs w:val="26"/>
          <w:shd w:val="clear" w:color="auto" w:fill="FFFFFF"/>
          <w:lang w:val="en-US"/>
        </w:rPr>
        <w:t>VII</w:t>
      </w:r>
      <w:r>
        <w:rPr>
          <w:sz w:val="28"/>
          <w:szCs w:val="26"/>
          <w:shd w:val="clear" w:color="auto" w:fill="FFFFFF"/>
        </w:rPr>
        <w:t>. Заключительные положения.</w:t>
      </w:r>
    </w:p>
    <w:p w:rsidR="000225D3" w:rsidRDefault="000225D3" w:rsidP="000225D3">
      <w:pPr>
        <w:pStyle w:val="a3"/>
        <w:ind w:left="0"/>
        <w:jc w:val="center"/>
        <w:rPr>
          <w:sz w:val="28"/>
          <w:szCs w:val="26"/>
          <w:shd w:val="clear" w:color="auto" w:fill="FFFFFF"/>
        </w:rPr>
      </w:pPr>
    </w:p>
    <w:p w:rsidR="000225D3" w:rsidRDefault="000225D3" w:rsidP="000225D3">
      <w:pPr>
        <w:pStyle w:val="a3"/>
        <w:ind w:left="0" w:firstLine="708"/>
        <w:jc w:val="both"/>
        <w:rPr>
          <w:sz w:val="28"/>
          <w:szCs w:val="26"/>
          <w:shd w:val="clear" w:color="auto" w:fill="FFFFFF"/>
        </w:rPr>
      </w:pPr>
      <w:r>
        <w:rPr>
          <w:sz w:val="28"/>
          <w:szCs w:val="26"/>
          <w:shd w:val="clear" w:color="auto" w:fill="FFFFFF"/>
        </w:rPr>
        <w:t>П</w:t>
      </w:r>
      <w:r w:rsidRPr="000225D3">
        <w:rPr>
          <w:sz w:val="28"/>
          <w:szCs w:val="26"/>
          <w:shd w:val="clear" w:color="auto" w:fill="FFFFFF"/>
        </w:rPr>
        <w:t>ри возникновении иных спорных вопросов (вариантов размещения торговых объектов) порядок категорирования определяется в индивидуальном порядке во взаимодействии с АТК муниципального образования.</w:t>
      </w:r>
    </w:p>
    <w:p w:rsidR="00EA5C07" w:rsidRDefault="00EA5C07" w:rsidP="000225D3">
      <w:pPr>
        <w:pStyle w:val="a3"/>
        <w:ind w:left="0" w:firstLine="708"/>
        <w:jc w:val="both"/>
        <w:rPr>
          <w:sz w:val="28"/>
          <w:szCs w:val="26"/>
          <w:shd w:val="clear" w:color="auto" w:fill="FFFFFF"/>
        </w:rPr>
      </w:pPr>
    </w:p>
    <w:p w:rsidR="00EA5C07" w:rsidRDefault="00EA5C07" w:rsidP="000225D3">
      <w:pPr>
        <w:pStyle w:val="a3"/>
        <w:ind w:left="0" w:firstLine="708"/>
        <w:jc w:val="both"/>
        <w:rPr>
          <w:sz w:val="28"/>
          <w:szCs w:val="26"/>
          <w:shd w:val="clear" w:color="auto" w:fill="FFFFFF"/>
        </w:rPr>
      </w:pPr>
    </w:p>
    <w:p w:rsidR="00EA5C07" w:rsidRDefault="00EA5C07" w:rsidP="00EA5C07">
      <w:pPr>
        <w:pStyle w:val="a3"/>
        <w:ind w:left="0"/>
        <w:jc w:val="both"/>
        <w:rPr>
          <w:sz w:val="28"/>
          <w:szCs w:val="26"/>
          <w:shd w:val="clear" w:color="auto" w:fill="FFFFFF"/>
        </w:rPr>
      </w:pPr>
      <w:r>
        <w:rPr>
          <w:sz w:val="28"/>
          <w:szCs w:val="26"/>
          <w:shd w:val="clear" w:color="auto" w:fill="FFFFFF"/>
        </w:rPr>
        <w:t>Аппарат АТК Томской области</w:t>
      </w:r>
    </w:p>
    <w:p w:rsidR="00D22E07" w:rsidRDefault="00D22E07" w:rsidP="000225D3">
      <w:pPr>
        <w:pStyle w:val="a3"/>
        <w:ind w:left="0" w:firstLine="708"/>
        <w:jc w:val="both"/>
        <w:rPr>
          <w:sz w:val="28"/>
          <w:szCs w:val="26"/>
          <w:shd w:val="clear" w:color="auto" w:fill="FFFFFF"/>
        </w:rPr>
      </w:pPr>
    </w:p>
    <w:p w:rsidR="00D22E07" w:rsidRPr="000225D3" w:rsidRDefault="00D22E07" w:rsidP="000225D3">
      <w:pPr>
        <w:pStyle w:val="a3"/>
        <w:ind w:left="0" w:firstLine="708"/>
        <w:jc w:val="both"/>
        <w:rPr>
          <w:sz w:val="28"/>
          <w:szCs w:val="26"/>
          <w:shd w:val="clear" w:color="auto" w:fill="FFFFFF"/>
        </w:rPr>
      </w:pPr>
    </w:p>
    <w:p w:rsidR="000225D3" w:rsidRPr="000225D3" w:rsidRDefault="000225D3" w:rsidP="000225D3">
      <w:pPr>
        <w:jc w:val="center"/>
        <w:rPr>
          <w:sz w:val="28"/>
          <w:szCs w:val="28"/>
        </w:rPr>
      </w:pPr>
    </w:p>
    <w:p w:rsidR="000225D3" w:rsidRDefault="000225D3" w:rsidP="000225D3">
      <w:pPr>
        <w:pStyle w:val="a3"/>
        <w:tabs>
          <w:tab w:val="left" w:pos="0"/>
        </w:tabs>
        <w:ind w:left="0"/>
        <w:jc w:val="center"/>
        <w:rPr>
          <w:sz w:val="28"/>
          <w:szCs w:val="28"/>
        </w:rPr>
      </w:pPr>
    </w:p>
    <w:p w:rsidR="00D356D3" w:rsidRPr="00D356D3" w:rsidRDefault="00D356D3" w:rsidP="00D356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356D3" w:rsidRPr="00D356D3" w:rsidRDefault="00D356D3" w:rsidP="00D356D3">
      <w:pPr>
        <w:pStyle w:val="a3"/>
        <w:tabs>
          <w:tab w:val="left" w:pos="0"/>
          <w:tab w:val="left" w:pos="709"/>
        </w:tabs>
        <w:ind w:left="0"/>
        <w:jc w:val="center"/>
        <w:rPr>
          <w:sz w:val="28"/>
          <w:szCs w:val="28"/>
        </w:rPr>
      </w:pPr>
    </w:p>
    <w:p w:rsidR="009A6619" w:rsidRDefault="009A6619" w:rsidP="009A6619">
      <w:pPr>
        <w:jc w:val="both"/>
        <w:rPr>
          <w:sz w:val="28"/>
          <w:szCs w:val="28"/>
        </w:rPr>
      </w:pPr>
    </w:p>
    <w:p w:rsidR="003D7F8F" w:rsidRPr="003D7F8F" w:rsidRDefault="003D7F8F">
      <w:pPr>
        <w:jc w:val="center"/>
      </w:pPr>
    </w:p>
    <w:sectPr w:rsidR="003D7F8F" w:rsidRPr="003D7F8F" w:rsidSect="00D22E07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993" w:rsidRDefault="002F1993" w:rsidP="003D7F8F">
      <w:r>
        <w:separator/>
      </w:r>
    </w:p>
  </w:endnote>
  <w:endnote w:type="continuationSeparator" w:id="0">
    <w:p w:rsidR="002F1993" w:rsidRDefault="002F1993" w:rsidP="003D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993" w:rsidRDefault="002F1993" w:rsidP="003D7F8F">
      <w:r>
        <w:separator/>
      </w:r>
    </w:p>
  </w:footnote>
  <w:footnote w:type="continuationSeparator" w:id="0">
    <w:p w:rsidR="002F1993" w:rsidRDefault="002F1993" w:rsidP="003D7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5161936"/>
      <w:docPartObj>
        <w:docPartGallery w:val="Page Numbers (Top of Page)"/>
        <w:docPartUnique/>
      </w:docPartObj>
    </w:sdtPr>
    <w:sdtEndPr/>
    <w:sdtContent>
      <w:p w:rsidR="00D22E07" w:rsidRDefault="00D22E0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22E">
          <w:rPr>
            <w:noProof/>
          </w:rPr>
          <w:t>4</w:t>
        </w:r>
        <w:r>
          <w:fldChar w:fldCharType="end"/>
        </w:r>
      </w:p>
    </w:sdtContent>
  </w:sdt>
  <w:p w:rsidR="00D22E07" w:rsidRDefault="00D22E0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E4754"/>
    <w:multiLevelType w:val="hybridMultilevel"/>
    <w:tmpl w:val="6162801C"/>
    <w:lvl w:ilvl="0" w:tplc="75084C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2045EB"/>
    <w:multiLevelType w:val="hybridMultilevel"/>
    <w:tmpl w:val="51628E7E"/>
    <w:lvl w:ilvl="0" w:tplc="85E4FF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013FB7"/>
    <w:multiLevelType w:val="hybridMultilevel"/>
    <w:tmpl w:val="1D9C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227"/>
    <w:rsid w:val="000225D3"/>
    <w:rsid w:val="002F1993"/>
    <w:rsid w:val="00367EAF"/>
    <w:rsid w:val="003D7F8F"/>
    <w:rsid w:val="00676D3E"/>
    <w:rsid w:val="007E4531"/>
    <w:rsid w:val="009A6619"/>
    <w:rsid w:val="00B0522E"/>
    <w:rsid w:val="00D22E07"/>
    <w:rsid w:val="00D356D3"/>
    <w:rsid w:val="00E01227"/>
    <w:rsid w:val="00EA5C07"/>
    <w:rsid w:val="00F238C9"/>
    <w:rsid w:val="00FA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2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6D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22E0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22E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22E0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22E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2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6D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22E0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22E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22E0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22E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Евгеньевич Головань</dc:creator>
  <cp:lastModifiedBy>Софья Сергеевна Мирончик</cp:lastModifiedBy>
  <cp:revision>3</cp:revision>
  <cp:lastPrinted>2019-05-20T07:34:00Z</cp:lastPrinted>
  <dcterms:created xsi:type="dcterms:W3CDTF">2019-05-21T03:13:00Z</dcterms:created>
  <dcterms:modified xsi:type="dcterms:W3CDTF">2019-05-21T03:13:00Z</dcterms:modified>
</cp:coreProperties>
</file>